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73" w:rsidRDefault="00A95973">
      <w:pPr>
        <w:pStyle w:val="Default"/>
        <w:spacing w:before="240" w:line="276" w:lineRule="auto"/>
        <w:jc w:val="center"/>
        <w:rPr>
          <w:b/>
          <w:bCs/>
          <w:i/>
          <w:color w:val="auto"/>
        </w:rPr>
      </w:pPr>
    </w:p>
    <w:p w:rsidR="00A95973" w:rsidRDefault="0039438B">
      <w:pPr>
        <w:jc w:val="both"/>
      </w:pPr>
      <w:r>
        <w:rPr>
          <w:rFonts w:ascii="TimesNewRomanPSMT" w:eastAsiaTheme="minorHAnsi" w:hAnsi="TimesNewRomanPSMT" w:cs="TimesNewRomanPSMT"/>
          <w:sz w:val="22"/>
          <w:szCs w:val="22"/>
          <w:lang w:eastAsia="en-US"/>
        </w:rPr>
        <w:tab/>
      </w:r>
      <w:r>
        <w:rPr>
          <w:rFonts w:ascii="TimesNewRomanPSMT" w:eastAsiaTheme="minorHAnsi" w:hAnsi="TimesNewRomanPSMT" w:cs="TimesNewRomanPSMT"/>
          <w:sz w:val="22"/>
          <w:szCs w:val="22"/>
          <w:lang w:eastAsia="en-US"/>
        </w:rPr>
        <w:tab/>
      </w:r>
      <w:r>
        <w:rPr>
          <w:rFonts w:ascii="TimesNewRomanPSMT" w:eastAsiaTheme="minorHAnsi" w:hAnsi="TimesNewRomanPSMT" w:cs="TimesNewRomanPSMT"/>
          <w:sz w:val="22"/>
          <w:szCs w:val="22"/>
          <w:lang w:eastAsia="en-US"/>
        </w:rPr>
        <w:tab/>
      </w:r>
      <w:r>
        <w:rPr>
          <w:rFonts w:ascii="TimesNewRomanPSMT" w:eastAsiaTheme="minorHAnsi" w:hAnsi="TimesNewRomanPSMT" w:cs="TimesNewRomanPSMT"/>
          <w:sz w:val="22"/>
          <w:szCs w:val="22"/>
          <w:lang w:eastAsia="en-US"/>
        </w:rPr>
        <w:tab/>
      </w:r>
      <w:r>
        <w:rPr>
          <w:rFonts w:ascii="TimesNewRomanPSMT" w:eastAsiaTheme="minorHAnsi" w:hAnsi="TimesNewRomanPSMT" w:cs="TimesNewRomanPSMT"/>
          <w:sz w:val="22"/>
          <w:szCs w:val="22"/>
          <w:lang w:eastAsia="en-US"/>
        </w:rPr>
        <w:tab/>
      </w:r>
      <w:r>
        <w:rPr>
          <w:rFonts w:ascii="TimesNewRomanPSMT" w:eastAsiaTheme="minorHAnsi" w:hAnsi="TimesNewRomanPSMT" w:cs="TimesNewRomanPSMT"/>
          <w:sz w:val="22"/>
          <w:szCs w:val="22"/>
          <w:lang w:eastAsia="en-US"/>
        </w:rPr>
        <w:tab/>
      </w:r>
      <w:r>
        <w:rPr>
          <w:rFonts w:ascii="TimesNewRomanPSMT" w:eastAsiaTheme="minorHAnsi" w:hAnsi="TimesNewRomanPSMT" w:cs="TimesNewRomanPSMT"/>
          <w:b/>
          <w:bCs/>
          <w:sz w:val="22"/>
          <w:szCs w:val="22"/>
          <w:lang w:eastAsia="en-US"/>
        </w:rPr>
        <w:t>Załącznik do UCHWAŁY Nr XXXIV/336/2021</w:t>
      </w:r>
    </w:p>
    <w:p w:rsidR="00A95973" w:rsidRDefault="0039438B">
      <w:pPr>
        <w:jc w:val="both"/>
        <w:rPr>
          <w:b/>
          <w:bCs/>
        </w:rPr>
      </w:pPr>
      <w:r>
        <w:rPr>
          <w:rFonts w:ascii="TimesNewRomanPSMT" w:eastAsiaTheme="minorHAnsi" w:hAnsi="TimesNewRomanPSMT" w:cs="TimesNewRomanPSMT"/>
          <w:b/>
          <w:bCs/>
          <w:sz w:val="22"/>
          <w:szCs w:val="22"/>
          <w:lang w:eastAsia="en-US"/>
        </w:rPr>
        <w:tab/>
      </w:r>
      <w:r>
        <w:rPr>
          <w:rFonts w:ascii="TimesNewRomanPSMT" w:eastAsiaTheme="minorHAnsi" w:hAnsi="TimesNewRomanPSMT" w:cs="TimesNewRomanPSMT"/>
          <w:b/>
          <w:bCs/>
          <w:sz w:val="22"/>
          <w:szCs w:val="22"/>
          <w:lang w:eastAsia="en-US"/>
        </w:rPr>
        <w:tab/>
      </w:r>
      <w:r>
        <w:rPr>
          <w:rFonts w:ascii="TimesNewRomanPSMT" w:eastAsiaTheme="minorHAnsi" w:hAnsi="TimesNewRomanPSMT" w:cs="TimesNewRomanPSMT"/>
          <w:b/>
          <w:bCs/>
          <w:sz w:val="22"/>
          <w:szCs w:val="22"/>
          <w:lang w:eastAsia="en-US"/>
        </w:rPr>
        <w:tab/>
      </w:r>
      <w:r>
        <w:rPr>
          <w:rFonts w:ascii="TimesNewRomanPSMT" w:eastAsiaTheme="minorHAnsi" w:hAnsi="TimesNewRomanPSMT" w:cs="TimesNewRomanPSMT"/>
          <w:b/>
          <w:bCs/>
          <w:sz w:val="22"/>
          <w:szCs w:val="22"/>
          <w:lang w:eastAsia="en-US"/>
        </w:rPr>
        <w:tab/>
      </w:r>
      <w:r>
        <w:rPr>
          <w:rFonts w:ascii="TimesNewRomanPSMT" w:eastAsiaTheme="minorHAnsi" w:hAnsi="TimesNewRomanPSMT" w:cs="TimesNewRomanPSMT"/>
          <w:b/>
          <w:bCs/>
          <w:sz w:val="22"/>
          <w:szCs w:val="22"/>
          <w:lang w:eastAsia="en-US"/>
        </w:rPr>
        <w:tab/>
      </w:r>
      <w:r>
        <w:rPr>
          <w:rFonts w:ascii="TimesNewRomanPSMT" w:eastAsiaTheme="minorHAnsi" w:hAnsi="TimesNewRomanPSMT" w:cs="TimesNewRomanPSMT"/>
          <w:b/>
          <w:bCs/>
          <w:sz w:val="22"/>
          <w:szCs w:val="22"/>
          <w:lang w:eastAsia="en-US"/>
        </w:rPr>
        <w:tab/>
        <w:t xml:space="preserve">       RADY GMINY CZARNY DUNAJEC</w:t>
      </w:r>
    </w:p>
    <w:p w:rsidR="00A95973" w:rsidRDefault="0039438B">
      <w:pPr>
        <w:pStyle w:val="Header"/>
        <w:jc w:val="both"/>
        <w:rPr>
          <w:b/>
          <w:bCs/>
        </w:rPr>
      </w:pPr>
      <w:r>
        <w:rPr>
          <w:rFonts w:ascii="TimesNewRomanPSMT" w:eastAsiaTheme="minorHAnsi" w:hAnsi="TimesNewRomanPSMT" w:cs="TimesNewRomanPSMT"/>
          <w:b/>
          <w:bCs/>
          <w:sz w:val="22"/>
          <w:szCs w:val="22"/>
          <w:lang w:eastAsia="en-US"/>
        </w:rPr>
        <w:tab/>
        <w:t xml:space="preserve">                                         z dnia 12 lipca 2021 r.</w:t>
      </w:r>
    </w:p>
    <w:p w:rsidR="00A95973" w:rsidRDefault="0039438B">
      <w:pPr>
        <w:pStyle w:val="Default"/>
        <w:spacing w:before="240" w:line="276" w:lineRule="auto"/>
        <w:jc w:val="center"/>
      </w:pPr>
      <w:r>
        <w:rPr>
          <w:b/>
          <w:bCs/>
          <w:i/>
          <w:color w:val="auto"/>
        </w:rPr>
        <w:t xml:space="preserve">Regulamin udzielania dotacji celowej ze środków budżetu </w:t>
      </w:r>
      <w:r>
        <w:rPr>
          <w:b/>
          <w:bCs/>
          <w:i/>
          <w:color w:val="auto"/>
        </w:rPr>
        <w:br/>
        <w:t>Gminy Czarny Dunajec  na dofinansowanie inwestycji z zakresu ochrony środowiska polegającej na wymianie źródeł ogrzewania w budynkach i lokalach mieszkalnych</w:t>
      </w:r>
      <w:r>
        <w:rPr>
          <w:b/>
          <w:bCs/>
          <w:i/>
          <w:color w:val="auto"/>
        </w:rPr>
        <w:br/>
      </w:r>
      <w:r>
        <w:rPr>
          <w:b/>
          <w:i/>
          <w:color w:val="auto"/>
        </w:rPr>
        <w:t xml:space="preserve"> na terenie Gminy Czarny Dunajec.</w:t>
      </w:r>
    </w:p>
    <w:p w:rsidR="00A95973" w:rsidRDefault="00A95973">
      <w:pPr>
        <w:pStyle w:val="Default"/>
        <w:spacing w:before="240" w:line="276" w:lineRule="auto"/>
        <w:jc w:val="center"/>
        <w:rPr>
          <w:bCs/>
          <w:i/>
          <w:color w:val="auto"/>
        </w:rPr>
      </w:pPr>
    </w:p>
    <w:p w:rsidR="00A95973" w:rsidRDefault="0039438B">
      <w:pPr>
        <w:pStyle w:val="Default"/>
        <w:spacing w:line="276" w:lineRule="auto"/>
        <w:jc w:val="center"/>
        <w:rPr>
          <w:b/>
          <w:bCs/>
          <w:color w:val="auto"/>
        </w:rPr>
      </w:pPr>
      <w:r>
        <w:rPr>
          <w:b/>
          <w:bCs/>
          <w:color w:val="auto"/>
        </w:rPr>
        <w:t>Rozdział I</w:t>
      </w:r>
    </w:p>
    <w:p w:rsidR="00A95973" w:rsidRDefault="0039438B">
      <w:pPr>
        <w:pStyle w:val="Default"/>
        <w:spacing w:line="276" w:lineRule="auto"/>
        <w:jc w:val="center"/>
        <w:rPr>
          <w:b/>
          <w:bCs/>
          <w:color w:val="auto"/>
        </w:rPr>
      </w:pPr>
      <w:r>
        <w:rPr>
          <w:b/>
          <w:bCs/>
          <w:color w:val="auto"/>
        </w:rPr>
        <w:t>Postanowienia ogólne</w:t>
      </w:r>
    </w:p>
    <w:p w:rsidR="00A95973" w:rsidRDefault="00A95973">
      <w:pPr>
        <w:pStyle w:val="Default"/>
        <w:spacing w:line="276" w:lineRule="auto"/>
        <w:jc w:val="center"/>
      </w:pPr>
    </w:p>
    <w:p w:rsidR="00A95973" w:rsidRDefault="0039438B">
      <w:pPr>
        <w:pStyle w:val="Default"/>
        <w:spacing w:line="276" w:lineRule="auto"/>
        <w:jc w:val="both"/>
        <w:rPr>
          <w:sz w:val="22"/>
          <w:szCs w:val="22"/>
        </w:rPr>
      </w:pPr>
      <w:r>
        <w:rPr>
          <w:b/>
          <w:bCs/>
          <w:sz w:val="22"/>
          <w:szCs w:val="22"/>
        </w:rPr>
        <w:t xml:space="preserve">§ 1. </w:t>
      </w:r>
      <w:r>
        <w:rPr>
          <w:bCs/>
          <w:sz w:val="22"/>
          <w:szCs w:val="22"/>
        </w:rPr>
        <w:t xml:space="preserve">1.Niniejszy Regulamin </w:t>
      </w:r>
      <w:r>
        <w:rPr>
          <w:sz w:val="22"/>
          <w:szCs w:val="22"/>
        </w:rPr>
        <w:t xml:space="preserve">określa zasady oraz tryb udzielania i rozliczania dotacji celowej ze środków budżetu Gminy Czarny Dunajec na inwestycje z zakresu ochrony środowiska, polegające na </w:t>
      </w:r>
      <w:r>
        <w:rPr>
          <w:bCs/>
          <w:color w:val="auto"/>
          <w:sz w:val="22"/>
          <w:szCs w:val="22"/>
        </w:rPr>
        <w:t>wymianie źródeł ogrzewania w budynkach i lokalach mieszkalnych z terenu Gminy Czarny Dunajec</w:t>
      </w:r>
      <w:r>
        <w:rPr>
          <w:color w:val="auto"/>
          <w:sz w:val="22"/>
          <w:szCs w:val="22"/>
        </w:rPr>
        <w:t>.</w:t>
      </w:r>
    </w:p>
    <w:p w:rsidR="00A95973" w:rsidRDefault="0039438B">
      <w:pPr>
        <w:spacing w:line="276" w:lineRule="auto"/>
        <w:jc w:val="both"/>
        <w:rPr>
          <w:sz w:val="22"/>
          <w:szCs w:val="22"/>
        </w:rPr>
      </w:pPr>
      <w:r>
        <w:rPr>
          <w:sz w:val="22"/>
          <w:szCs w:val="22"/>
        </w:rPr>
        <w:t xml:space="preserve">2. Dofinansowanie, o którym mowa w </w:t>
      </w:r>
      <w:r>
        <w:rPr>
          <w:bCs/>
          <w:sz w:val="22"/>
          <w:szCs w:val="22"/>
        </w:rPr>
        <w:t>ust. 1 ma służyć ochronie powietrza poprzez</w:t>
      </w:r>
      <w:r w:rsidR="000F2D17">
        <w:rPr>
          <w:bCs/>
          <w:sz w:val="22"/>
          <w:szCs w:val="22"/>
        </w:rPr>
        <w:t xml:space="preserve"> </w:t>
      </w:r>
      <w:r>
        <w:rPr>
          <w:sz w:val="22"/>
          <w:szCs w:val="22"/>
        </w:rPr>
        <w:t xml:space="preserve">trwałą likwidację źródeł ogrzewania na paliwa stałe, które nie spełniają obowiązujących norm określonych w uchwale nr </w:t>
      </w:r>
      <w:r>
        <w:rPr>
          <w:rStyle w:val="Pogrubienie"/>
          <w:b w:val="0"/>
          <w:bCs w:val="0"/>
          <w:sz w:val="22"/>
          <w:szCs w:val="22"/>
        </w:rPr>
        <w:t>XXXII/452/17 Sejmiku Województwa Małopolskiego z dnia 23 stycznia 2017 r. w sprawie wprowadzenia na obszarze województwa małopolskiego ograniczeń i zakazów w zakresie eksploatacji instalacji, w których następuje spalanie paliw(</w:t>
      </w:r>
      <w:r>
        <w:rPr>
          <w:rStyle w:val="vcenter"/>
          <w:bCs/>
          <w:color w:val="000000"/>
          <w:spacing w:val="3"/>
          <w:sz w:val="22"/>
          <w:szCs w:val="22"/>
        </w:rPr>
        <w:t>Dz. Urz. Woj. Małopolskiego z 2017 r. poz.787) – dalej jako: „uchwała Antysmogowa”.</w:t>
      </w:r>
    </w:p>
    <w:p w:rsidR="00A95973" w:rsidRDefault="0039438B">
      <w:pPr>
        <w:spacing w:line="276" w:lineRule="auto"/>
        <w:jc w:val="both"/>
        <w:rPr>
          <w:sz w:val="22"/>
          <w:szCs w:val="22"/>
        </w:rPr>
      </w:pPr>
      <w:r>
        <w:rPr>
          <w:sz w:val="22"/>
          <w:szCs w:val="22"/>
        </w:rPr>
        <w:t xml:space="preserve">3. Przyznawanie dotacji w danym roku kalendarzowym odbywa się do wysokości środków finansowych zaplanowanych na ten cel w budżecie Gminy Czarny Dunajec. </w:t>
      </w:r>
    </w:p>
    <w:p w:rsidR="00A95973" w:rsidRDefault="00A95973">
      <w:pPr>
        <w:spacing w:line="276" w:lineRule="auto"/>
        <w:jc w:val="both"/>
        <w:rPr>
          <w:sz w:val="22"/>
          <w:szCs w:val="22"/>
        </w:rPr>
      </w:pPr>
    </w:p>
    <w:p w:rsidR="00A95973" w:rsidRDefault="0039438B">
      <w:pPr>
        <w:pStyle w:val="Default"/>
        <w:spacing w:line="276" w:lineRule="auto"/>
        <w:jc w:val="both"/>
        <w:rPr>
          <w:sz w:val="22"/>
          <w:szCs w:val="22"/>
        </w:rPr>
      </w:pPr>
      <w:r>
        <w:rPr>
          <w:b/>
          <w:bCs/>
          <w:sz w:val="22"/>
          <w:szCs w:val="22"/>
        </w:rPr>
        <w:t xml:space="preserve">§ 2. </w:t>
      </w:r>
      <w:r>
        <w:rPr>
          <w:bCs/>
          <w:sz w:val="22"/>
          <w:szCs w:val="22"/>
        </w:rPr>
        <w:t>1.</w:t>
      </w:r>
      <w:r>
        <w:rPr>
          <w:sz w:val="22"/>
          <w:szCs w:val="22"/>
        </w:rPr>
        <w:t xml:space="preserve"> Ilekroć w niniejszym regulaminie jest mowa o: </w:t>
      </w:r>
    </w:p>
    <w:p w:rsidR="00A95973" w:rsidRDefault="0039438B">
      <w:pPr>
        <w:pStyle w:val="Default"/>
        <w:spacing w:line="276" w:lineRule="auto"/>
        <w:jc w:val="both"/>
        <w:rPr>
          <w:sz w:val="22"/>
          <w:szCs w:val="22"/>
        </w:rPr>
      </w:pPr>
      <w:r>
        <w:rPr>
          <w:sz w:val="22"/>
          <w:szCs w:val="22"/>
        </w:rPr>
        <w:t xml:space="preserve">1) Wnioskodawcy - należy przez to rozumieć podmiot ubiegający się o dofinansowanie inwestycji objętej niniejszym Regulaminem; </w:t>
      </w:r>
    </w:p>
    <w:p w:rsidR="00A95973" w:rsidRDefault="0039438B">
      <w:pPr>
        <w:pStyle w:val="Default"/>
        <w:spacing w:line="276" w:lineRule="auto"/>
        <w:jc w:val="both"/>
        <w:rPr>
          <w:sz w:val="22"/>
          <w:szCs w:val="22"/>
        </w:rPr>
      </w:pPr>
      <w:r>
        <w:rPr>
          <w:sz w:val="22"/>
          <w:szCs w:val="22"/>
        </w:rPr>
        <w:t>2) Beneficjencie - należy przez to rozumieć podmiot, któremu została przyznana dotacja</w:t>
      </w:r>
      <w:r>
        <w:rPr>
          <w:sz w:val="22"/>
          <w:szCs w:val="22"/>
        </w:rPr>
        <w:br/>
        <w:t>na warunkach określonych w niniejszym Regulaminie oraz w umowie o udzielenie dotacji;</w:t>
      </w:r>
    </w:p>
    <w:p w:rsidR="00A95973" w:rsidRDefault="0039438B">
      <w:pPr>
        <w:pStyle w:val="Default"/>
        <w:spacing w:line="276" w:lineRule="auto"/>
        <w:jc w:val="both"/>
        <w:rPr>
          <w:sz w:val="22"/>
          <w:szCs w:val="22"/>
        </w:rPr>
      </w:pPr>
      <w:r>
        <w:rPr>
          <w:sz w:val="22"/>
          <w:szCs w:val="22"/>
        </w:rPr>
        <w:t>3) Inwestycji - należy przez to rozumieć przedsięwzięcie objęte przez niniejszy regulamin dofinansowaniem;</w:t>
      </w:r>
    </w:p>
    <w:p w:rsidR="00A95973" w:rsidRDefault="0039438B">
      <w:pPr>
        <w:pStyle w:val="Default"/>
        <w:spacing w:line="276" w:lineRule="auto"/>
        <w:jc w:val="both"/>
        <w:rPr>
          <w:sz w:val="22"/>
          <w:szCs w:val="22"/>
        </w:rPr>
      </w:pPr>
      <w:r>
        <w:rPr>
          <w:color w:val="auto"/>
          <w:sz w:val="22"/>
          <w:szCs w:val="22"/>
        </w:rPr>
        <w:t xml:space="preserve">4) kosztach kwalifikowanych - należy przez to rozumieć koszty poniesione przez Beneficjenta po podpisaniu </w:t>
      </w:r>
      <w:r>
        <w:rPr>
          <w:sz w:val="22"/>
          <w:szCs w:val="22"/>
        </w:rPr>
        <w:t>z Gminą Czarny Dunajec</w:t>
      </w:r>
      <w:r>
        <w:rPr>
          <w:color w:val="auto"/>
          <w:sz w:val="22"/>
          <w:szCs w:val="22"/>
        </w:rPr>
        <w:t xml:space="preserve"> umowy o dotację na realizację </w:t>
      </w:r>
      <w:r>
        <w:rPr>
          <w:sz w:val="22"/>
          <w:szCs w:val="22"/>
        </w:rPr>
        <w:t xml:space="preserve">Inwestycji, które na podstawie postanowień niniejszego Regulaminu zostały objęte dofinansowaniem; </w:t>
      </w:r>
    </w:p>
    <w:p w:rsidR="00A95973" w:rsidRDefault="0039438B">
      <w:pPr>
        <w:pStyle w:val="Default"/>
        <w:spacing w:line="276" w:lineRule="auto"/>
        <w:jc w:val="both"/>
        <w:rPr>
          <w:sz w:val="22"/>
          <w:szCs w:val="22"/>
        </w:rPr>
      </w:pPr>
      <w:r>
        <w:rPr>
          <w:sz w:val="22"/>
          <w:szCs w:val="22"/>
        </w:rPr>
        <w:t xml:space="preserve">5) likwidacji starego źródła ogrzewania - należy przez to rozumieć demontaż wszystkich znajdujących się w budynku mieszkalnym lub wyodrębnionym lokalu mieszkalnym, w którym realizowana będzie Inwestycja - dotychczasowych pieców, kotłów i palenisk opalanych paliwem stałym, służących do ogrzewania budynku lub wyodrębnionego lokalu mieszkalnego, które nie spełniają norm w zakresie obowiązujących aktów prawa miejscowego, w tym uchwały Antysmogowej </w:t>
      </w:r>
      <w:r>
        <w:rPr>
          <w:rStyle w:val="Pogrubienie"/>
          <w:b w:val="0"/>
          <w:bCs w:val="0"/>
          <w:sz w:val="22"/>
          <w:szCs w:val="22"/>
        </w:rPr>
        <w:t>(tj. kotłów bezklasowych, 1, 2, 3, lub 4 klasy)</w:t>
      </w:r>
      <w:r>
        <w:rPr>
          <w:sz w:val="22"/>
          <w:szCs w:val="22"/>
        </w:rPr>
        <w:t>. Powyższy obowiązek likwidacji nie dotyczy kominków opalanych drewnem jeżeli nie stanowią podstawowego źródła ciepła w Budynku/Lokalu mieszkalnym. W przypadku pieców przedstawiających wysokie walory estetyczne lub objętych ochroną Wojewódzkiego Konserwatora Ochrony Zabytków przez likwidację starego źródła ogrzewania należy rozumieć potwierdzone opinią kominiarską trwałe usunięcie połączenia tych źródeł z przewodem kominowym;</w:t>
      </w:r>
    </w:p>
    <w:p w:rsidR="00A95973" w:rsidRDefault="0039438B">
      <w:pPr>
        <w:pStyle w:val="Default"/>
        <w:spacing w:line="276" w:lineRule="auto"/>
        <w:jc w:val="both"/>
      </w:pPr>
      <w:r>
        <w:rPr>
          <w:sz w:val="22"/>
          <w:szCs w:val="22"/>
        </w:rPr>
        <w:lastRenderedPageBreak/>
        <w:t>6) nowym źródle ogrzewania – należy przez to rozumieć źródło ciepła wykorzystujące paliwa gazowe, odnawialne źródła energii (OZE), pellet lub biomasę, charakteryzujące się parametrami spełniającymi obowiązujące normy w przyjętych aktach prawa miejscowego;</w:t>
      </w:r>
    </w:p>
    <w:p w:rsidR="00A95973" w:rsidRDefault="0039438B">
      <w:pPr>
        <w:pStyle w:val="Zwykytekst"/>
        <w:spacing w:line="276" w:lineRule="auto"/>
        <w:jc w:val="both"/>
        <w:rPr>
          <w:rFonts w:ascii="Times New Roman" w:hAnsi="Times New Roman" w:cs="Times New Roman"/>
          <w:szCs w:val="22"/>
        </w:rPr>
      </w:pPr>
      <w:r>
        <w:rPr>
          <w:rFonts w:ascii="Times New Roman" w:hAnsi="Times New Roman" w:cs="Times New Roman"/>
          <w:szCs w:val="22"/>
        </w:rPr>
        <w:t xml:space="preserve">7) budynku mieszkalnym </w:t>
      </w:r>
      <w:r>
        <w:rPr>
          <w:szCs w:val="22"/>
        </w:rPr>
        <w:t xml:space="preserve">–  </w:t>
      </w:r>
      <w:r>
        <w:rPr>
          <w:rFonts w:ascii="Times New Roman" w:hAnsi="Times New Roman" w:cs="Times New Roman"/>
          <w:szCs w:val="22"/>
        </w:rPr>
        <w:t>należy przez to rozumieć:</w:t>
      </w:r>
    </w:p>
    <w:p w:rsidR="00A95973" w:rsidRDefault="0039438B">
      <w:pPr>
        <w:pStyle w:val="Zwykytekst"/>
        <w:spacing w:line="276" w:lineRule="auto"/>
        <w:jc w:val="both"/>
        <w:rPr>
          <w:szCs w:val="22"/>
        </w:rPr>
      </w:pPr>
      <w:r>
        <w:rPr>
          <w:rFonts w:ascii="Times New Roman" w:hAnsi="Times New Roman" w:cs="Times New Roman"/>
          <w:szCs w:val="22"/>
        </w:rPr>
        <w:t xml:space="preserve">a) budynek mieszkalny jednorodzinny, o którym mowa w art. 3 pkt 2a ustawy z dnia </w:t>
      </w:r>
      <w:r>
        <w:rPr>
          <w:rFonts w:ascii="Times New Roman" w:hAnsi="Times New Roman" w:cs="Times New Roman"/>
          <w:szCs w:val="22"/>
        </w:rPr>
        <w:br/>
        <w:t xml:space="preserve">7 lipca 1994 r. – Prawo budowlane (Dz.U. 2020 r. poz. 1333, 471, 2127, 2320 i z 2021 r. poz. 11, 234, 282, 784), </w:t>
      </w:r>
    </w:p>
    <w:p w:rsidR="00A95973" w:rsidRDefault="0039438B">
      <w:pPr>
        <w:pStyle w:val="Zwykytekst"/>
        <w:spacing w:line="276" w:lineRule="auto"/>
        <w:jc w:val="both"/>
        <w:rPr>
          <w:szCs w:val="22"/>
        </w:rPr>
      </w:pPr>
      <w:r>
        <w:rPr>
          <w:rFonts w:ascii="Times New Roman" w:hAnsi="Times New Roman" w:cs="Times New Roman"/>
          <w:szCs w:val="22"/>
        </w:rPr>
        <w:t>lub</w:t>
      </w:r>
    </w:p>
    <w:p w:rsidR="00A95973" w:rsidRDefault="0039438B">
      <w:pPr>
        <w:pStyle w:val="Zwykytekst"/>
        <w:spacing w:line="276" w:lineRule="auto"/>
        <w:jc w:val="both"/>
        <w:rPr>
          <w:szCs w:val="22"/>
        </w:rPr>
      </w:pPr>
      <w:r>
        <w:rPr>
          <w:rFonts w:ascii="Times New Roman" w:hAnsi="Times New Roman" w:cs="Times New Roman"/>
          <w:szCs w:val="22"/>
        </w:rPr>
        <w:t>b) budynek mieszkalny wielorodzinny, czyli budynek wolno stojący albo budynek</w:t>
      </w:r>
      <w:r>
        <w:rPr>
          <w:rFonts w:ascii="Times New Roman" w:hAnsi="Times New Roman" w:cs="Times New Roman"/>
          <w:szCs w:val="22"/>
        </w:rPr>
        <w:br/>
        <w:t>w zabudowie bliźniaczej, szeregowej lub grupowej, służący zaspokajaniu potrzeb mieszkaniowych, stanowiący konstrukcyjnie samodzielną całość posiadający więcej niż dwa lokale mieszkalne lub więcej niż jeden lokal mieszkalny i jeden lokal użytkowy, przy czym łączna powierzchnia lokali użytkowych w obrębie budynku nie może przekroczyć 30% jego powierzchni całkowitej;</w:t>
      </w:r>
    </w:p>
    <w:p w:rsidR="00A95973" w:rsidRDefault="0039438B">
      <w:pPr>
        <w:spacing w:line="276" w:lineRule="auto"/>
        <w:jc w:val="both"/>
        <w:rPr>
          <w:sz w:val="22"/>
          <w:szCs w:val="22"/>
        </w:rPr>
      </w:pPr>
      <w:r>
        <w:rPr>
          <w:sz w:val="22"/>
          <w:szCs w:val="22"/>
        </w:rPr>
        <w:t>8) lokalu mieszkalnym - należy przez to rozumieć wydzielone trwałymi ścianami w obrębie budynku mieszkalnego, pomieszczenie lub zespół pomieszczeń przeznaczonych na stały pobyt ludzi, które służą zaspokajaniu ich potrzeb mieszkaniowych, posiadający samodzielne źródło ciepła;</w:t>
      </w:r>
    </w:p>
    <w:p w:rsidR="00A95973" w:rsidRDefault="0039438B">
      <w:pPr>
        <w:spacing w:line="276" w:lineRule="auto"/>
        <w:jc w:val="both"/>
        <w:rPr>
          <w:sz w:val="22"/>
          <w:szCs w:val="22"/>
        </w:rPr>
      </w:pPr>
      <w:r>
        <w:rPr>
          <w:sz w:val="22"/>
          <w:szCs w:val="22"/>
        </w:rPr>
        <w:t>9) paliwie stałym  – należy przez to rozumieć paliwo, które jest w stanie stałym w normalnej temperaturze pokojowej, w tym paliwa kopalne stałe np. antracyt i węgiel chudy, węgiel kamienny, węgiel brunatny, mieszankę paliw kopalnych lub mieszankę biomasy i paliwa kopalnego, torf oraz biomasę stałą;</w:t>
      </w:r>
    </w:p>
    <w:p w:rsidR="00A95973" w:rsidRDefault="0039438B">
      <w:pPr>
        <w:spacing w:line="276" w:lineRule="auto"/>
        <w:jc w:val="both"/>
      </w:pPr>
      <w:r>
        <w:rPr>
          <w:sz w:val="22"/>
          <w:szCs w:val="22"/>
        </w:rPr>
        <w:t>10) Regulaminie – należy przez to rozumieć niniejszy Regulamin udzielania dotacji;</w:t>
      </w:r>
    </w:p>
    <w:p w:rsidR="00A95973" w:rsidRDefault="0039438B">
      <w:pPr>
        <w:spacing w:line="276" w:lineRule="auto"/>
        <w:jc w:val="both"/>
      </w:pPr>
      <w:r>
        <w:rPr>
          <w:sz w:val="22"/>
          <w:szCs w:val="22"/>
        </w:rPr>
        <w:t xml:space="preserve">11)  Pomocy </w:t>
      </w:r>
      <w:r>
        <w:rPr>
          <w:i/>
          <w:iCs/>
          <w:sz w:val="22"/>
          <w:szCs w:val="22"/>
        </w:rPr>
        <w:t>de minimis</w:t>
      </w:r>
      <w:r>
        <w:rPr>
          <w:sz w:val="22"/>
          <w:szCs w:val="22"/>
        </w:rPr>
        <w:t xml:space="preserve"> – należy przez to rozumieć wielkość pomocy ze strony państwa, która nie wymaga jej wcześniejszego notyfikowania do Komisji Europejskiej. Łączna wartość pomocy de minimis dla jednego przedsiębiorstwa nie może przekroczyć równowartości 200 tys. euro brutto w okresie obejmującym bieżący rok podatkowy i dwa poprzedzające go lata podatkowe, a w przypadku podmiotu prowadzącego działalność gospodarczą w sektorze tra</w:t>
      </w:r>
      <w:r w:rsidR="008D34DE">
        <w:rPr>
          <w:sz w:val="22"/>
          <w:szCs w:val="22"/>
        </w:rPr>
        <w:t>nsportu drogowego towarów – 100 </w:t>
      </w:r>
      <w:r>
        <w:rPr>
          <w:sz w:val="22"/>
          <w:szCs w:val="22"/>
        </w:rPr>
        <w:t>tys. euro.</w:t>
      </w:r>
    </w:p>
    <w:p w:rsidR="00A95973" w:rsidRDefault="00A95973">
      <w:pPr>
        <w:spacing w:line="276" w:lineRule="auto"/>
        <w:jc w:val="both"/>
      </w:pPr>
    </w:p>
    <w:p w:rsidR="00A95973" w:rsidRDefault="0039438B">
      <w:pPr>
        <w:pStyle w:val="Default"/>
        <w:spacing w:line="276" w:lineRule="auto"/>
        <w:jc w:val="center"/>
        <w:rPr>
          <w:b/>
          <w:bCs/>
          <w:color w:val="auto"/>
        </w:rPr>
      </w:pPr>
      <w:r>
        <w:rPr>
          <w:b/>
          <w:bCs/>
          <w:color w:val="auto"/>
        </w:rPr>
        <w:t>Rozdział II</w:t>
      </w:r>
    </w:p>
    <w:p w:rsidR="00A95973" w:rsidRDefault="0039438B">
      <w:pPr>
        <w:pStyle w:val="Default"/>
        <w:spacing w:line="276" w:lineRule="auto"/>
        <w:jc w:val="center"/>
        <w:rPr>
          <w:b/>
        </w:rPr>
      </w:pPr>
      <w:r>
        <w:rPr>
          <w:b/>
        </w:rPr>
        <w:t>Szczegółowe warunki udzielania dotacji</w:t>
      </w:r>
    </w:p>
    <w:p w:rsidR="00A95973" w:rsidRDefault="00A95973">
      <w:pPr>
        <w:pStyle w:val="Default"/>
        <w:spacing w:line="276" w:lineRule="auto"/>
        <w:jc w:val="center"/>
        <w:rPr>
          <w:b/>
          <w:bCs/>
          <w:color w:val="auto"/>
        </w:rPr>
      </w:pPr>
    </w:p>
    <w:p w:rsidR="00A95973" w:rsidRDefault="0039438B">
      <w:pPr>
        <w:pStyle w:val="Default"/>
        <w:spacing w:line="276" w:lineRule="auto"/>
        <w:jc w:val="both"/>
        <w:rPr>
          <w:sz w:val="22"/>
          <w:szCs w:val="22"/>
        </w:rPr>
      </w:pPr>
      <w:r>
        <w:rPr>
          <w:b/>
          <w:bCs/>
          <w:color w:val="auto"/>
          <w:sz w:val="22"/>
          <w:szCs w:val="22"/>
        </w:rPr>
        <w:t xml:space="preserve">§ 3. </w:t>
      </w:r>
      <w:r>
        <w:rPr>
          <w:bCs/>
          <w:color w:val="auto"/>
          <w:sz w:val="22"/>
          <w:szCs w:val="22"/>
        </w:rPr>
        <w:t>1. Gmina Czarny Dunajec</w:t>
      </w:r>
      <w:r>
        <w:rPr>
          <w:color w:val="auto"/>
          <w:sz w:val="22"/>
          <w:szCs w:val="22"/>
        </w:rPr>
        <w:t xml:space="preserve"> udziela dotacji na wymianę źródła ogrzewania w budynkach</w:t>
      </w:r>
      <w:r>
        <w:rPr>
          <w:color w:val="auto"/>
          <w:sz w:val="22"/>
          <w:szCs w:val="22"/>
        </w:rPr>
        <w:br/>
        <w:t xml:space="preserve">i lokalach mieszkalnych usytuowanych na terenie gminy Czarny Dunajec, obejmującej: </w:t>
      </w:r>
    </w:p>
    <w:p w:rsidR="00A95973" w:rsidRDefault="0039438B">
      <w:pPr>
        <w:pStyle w:val="Default"/>
        <w:numPr>
          <w:ilvl w:val="0"/>
          <w:numId w:val="1"/>
        </w:numPr>
        <w:spacing w:before="240" w:line="276" w:lineRule="auto"/>
        <w:jc w:val="both"/>
        <w:rPr>
          <w:sz w:val="22"/>
          <w:szCs w:val="22"/>
        </w:rPr>
      </w:pPr>
      <w:r>
        <w:rPr>
          <w:color w:val="auto"/>
          <w:sz w:val="22"/>
          <w:szCs w:val="22"/>
        </w:rPr>
        <w:t>likwidację pieców, kotłów i palenisk opalanych paliwem stałym z jednoczesnym zastąpieniem ich przez nowe źródło ciepła w postaci kotła gazowego;</w:t>
      </w:r>
    </w:p>
    <w:p w:rsidR="00A95973" w:rsidRDefault="0039438B">
      <w:pPr>
        <w:pStyle w:val="Default"/>
        <w:numPr>
          <w:ilvl w:val="0"/>
          <w:numId w:val="1"/>
        </w:numPr>
        <w:spacing w:line="276" w:lineRule="auto"/>
        <w:jc w:val="both"/>
        <w:rPr>
          <w:sz w:val="22"/>
          <w:szCs w:val="22"/>
        </w:rPr>
      </w:pPr>
      <w:r>
        <w:rPr>
          <w:color w:val="auto"/>
          <w:sz w:val="22"/>
          <w:szCs w:val="22"/>
        </w:rPr>
        <w:t xml:space="preserve">likwidację pieców, kotłów i palenisk opalanych paliwem stałym z jednoczesnym zastąpieniem ich przez nowe źródło ciepła w postaci </w:t>
      </w:r>
      <w:r>
        <w:rPr>
          <w:sz w:val="22"/>
          <w:szCs w:val="22"/>
        </w:rPr>
        <w:t>kotła na pellet lub kotła na biomasę;</w:t>
      </w:r>
    </w:p>
    <w:p w:rsidR="00A95973" w:rsidRDefault="0039438B">
      <w:pPr>
        <w:pStyle w:val="Default"/>
        <w:numPr>
          <w:ilvl w:val="0"/>
          <w:numId w:val="1"/>
        </w:numPr>
        <w:spacing w:line="276" w:lineRule="auto"/>
        <w:jc w:val="both"/>
        <w:rPr>
          <w:sz w:val="22"/>
          <w:szCs w:val="22"/>
        </w:rPr>
      </w:pPr>
      <w:r>
        <w:rPr>
          <w:color w:val="auto"/>
          <w:sz w:val="22"/>
          <w:szCs w:val="22"/>
        </w:rPr>
        <w:t xml:space="preserve">likwidację pieców, kotłów i palenisk opalanych paliwem stałym z jednoczesnym zastąpieniem ich przez nowe źródło ciepła w postaci </w:t>
      </w:r>
      <w:r>
        <w:rPr>
          <w:sz w:val="22"/>
          <w:szCs w:val="22"/>
        </w:rPr>
        <w:t>odnawialnego źródła energii OZE (pompy ciepła, panele fotowoltaiczne).</w:t>
      </w:r>
    </w:p>
    <w:p w:rsidR="00A95973" w:rsidRDefault="0039438B">
      <w:pPr>
        <w:spacing w:line="276" w:lineRule="auto"/>
        <w:jc w:val="both"/>
        <w:rPr>
          <w:sz w:val="22"/>
          <w:szCs w:val="22"/>
        </w:rPr>
      </w:pPr>
      <w:r>
        <w:rPr>
          <w:sz w:val="22"/>
          <w:szCs w:val="22"/>
        </w:rPr>
        <w:t xml:space="preserve">2. Realizacja Inwestycji, o której mowa w § 3 ust. 1 lit. b) </w:t>
      </w:r>
      <w:r>
        <w:rPr>
          <w:iCs/>
          <w:sz w:val="22"/>
          <w:szCs w:val="22"/>
        </w:rPr>
        <w:t>Regulaminu</w:t>
      </w:r>
      <w:r>
        <w:rPr>
          <w:sz w:val="22"/>
          <w:szCs w:val="22"/>
        </w:rPr>
        <w:t xml:space="preserve"> może zostać dofinansowana </w:t>
      </w:r>
      <w:r>
        <w:rPr>
          <w:sz w:val="22"/>
          <w:szCs w:val="22"/>
        </w:rPr>
        <w:br/>
        <w:t xml:space="preserve">w ramach dotacji objętej niniejszym </w:t>
      </w:r>
      <w:r>
        <w:rPr>
          <w:iCs/>
          <w:sz w:val="22"/>
          <w:szCs w:val="22"/>
        </w:rPr>
        <w:t>Regulaminem</w:t>
      </w:r>
      <w:r w:rsidR="000F2D17">
        <w:rPr>
          <w:iCs/>
          <w:sz w:val="22"/>
          <w:szCs w:val="22"/>
        </w:rPr>
        <w:t xml:space="preserve"> </w:t>
      </w:r>
      <w:r>
        <w:rPr>
          <w:sz w:val="22"/>
          <w:szCs w:val="22"/>
        </w:rPr>
        <w:t>jedynie w przypadku, gdy podłączenie do sieci ciepłowniczej na danym obszarze nie jest możliwe ze względów techniczno-ekonomicznych oraz gdy podłączenie gazu do granicy nieruchomości nie jest możliwe ze względów techniczno-ekonomicznych.</w:t>
      </w:r>
    </w:p>
    <w:p w:rsidR="00A95973" w:rsidRDefault="0039438B">
      <w:pPr>
        <w:spacing w:line="276" w:lineRule="auto"/>
        <w:jc w:val="both"/>
      </w:pPr>
      <w:r>
        <w:rPr>
          <w:sz w:val="22"/>
          <w:szCs w:val="22"/>
        </w:rPr>
        <w:t xml:space="preserve">3. </w:t>
      </w:r>
      <w:r>
        <w:rPr>
          <w:i/>
          <w:iCs/>
          <w:sz w:val="22"/>
          <w:szCs w:val="22"/>
        </w:rPr>
        <w:t>Uchylony</w:t>
      </w:r>
      <w:r>
        <w:rPr>
          <w:sz w:val="22"/>
          <w:szCs w:val="22"/>
        </w:rPr>
        <w:t>.</w:t>
      </w:r>
    </w:p>
    <w:p w:rsidR="00A95973" w:rsidRDefault="0039438B">
      <w:pPr>
        <w:spacing w:line="276" w:lineRule="auto"/>
        <w:jc w:val="both"/>
        <w:rPr>
          <w:sz w:val="22"/>
          <w:szCs w:val="22"/>
        </w:rPr>
      </w:pPr>
      <w:r>
        <w:rPr>
          <w:sz w:val="22"/>
          <w:szCs w:val="22"/>
        </w:rPr>
        <w:lastRenderedPageBreak/>
        <w:t>4.Do kosztów kwalifikowanych zadania zalicza się koszty zakupu i montażu nowego źródła ciepła oraz koszty wykonania instalacji wewnętrznej niezbędnej do prawidłowego działania nowego źródła ciepła.</w:t>
      </w:r>
    </w:p>
    <w:p w:rsidR="00A95973" w:rsidRDefault="0039438B">
      <w:pPr>
        <w:spacing w:line="276" w:lineRule="auto"/>
        <w:jc w:val="both"/>
        <w:rPr>
          <w:sz w:val="22"/>
          <w:szCs w:val="22"/>
        </w:rPr>
      </w:pPr>
      <w:r>
        <w:rPr>
          <w:sz w:val="22"/>
          <w:szCs w:val="22"/>
        </w:rPr>
        <w:t>5.Dotacja udzielana jest wyłącznie na zakup fabrycznie nowego źródła ciepła zamontowanego po raz pierwszy, spełniającego obowiązujące na terenie Polski normy.</w:t>
      </w:r>
    </w:p>
    <w:p w:rsidR="00A95973" w:rsidRDefault="0039438B">
      <w:pPr>
        <w:spacing w:line="276" w:lineRule="auto"/>
        <w:jc w:val="both"/>
        <w:rPr>
          <w:sz w:val="22"/>
          <w:szCs w:val="22"/>
        </w:rPr>
      </w:pPr>
      <w:r>
        <w:rPr>
          <w:sz w:val="22"/>
          <w:szCs w:val="22"/>
          <w:shd w:val="clear" w:color="auto" w:fill="FFFFFF"/>
        </w:rPr>
        <w:t>6. Dotacje mogą zostać udzielona do kilku lokali mieszkalnych w obrębie jednego budynku</w:t>
      </w:r>
      <w:r>
        <w:rPr>
          <w:sz w:val="22"/>
          <w:szCs w:val="22"/>
          <w:shd w:val="clear" w:color="auto" w:fill="FFFFFF"/>
        </w:rPr>
        <w:br/>
        <w:t>pod warunkiem, że są one ogrzewane systemami grzewczymi niepowiązanymi ze sobą.</w:t>
      </w:r>
    </w:p>
    <w:p w:rsidR="00A95973" w:rsidRDefault="0039438B">
      <w:pPr>
        <w:spacing w:line="276" w:lineRule="auto"/>
        <w:jc w:val="both"/>
        <w:rPr>
          <w:sz w:val="22"/>
          <w:szCs w:val="22"/>
          <w:highlight w:val="white"/>
        </w:rPr>
      </w:pPr>
      <w:r>
        <w:rPr>
          <w:sz w:val="22"/>
          <w:szCs w:val="22"/>
          <w:shd w:val="clear" w:color="auto" w:fill="FFFFFF"/>
        </w:rPr>
        <w:t>7. Dotacja przysługuje jednorazowo do budynku lub lokalu mieszkalnego, z zastrzeżeniem ust. 6.</w:t>
      </w:r>
    </w:p>
    <w:p w:rsidR="00A95973" w:rsidRDefault="00A95973">
      <w:pPr>
        <w:spacing w:line="276" w:lineRule="auto"/>
        <w:jc w:val="both"/>
        <w:rPr>
          <w:sz w:val="22"/>
          <w:szCs w:val="22"/>
        </w:rPr>
      </w:pPr>
    </w:p>
    <w:p w:rsidR="00A95973" w:rsidRDefault="0039438B">
      <w:pPr>
        <w:spacing w:line="276" w:lineRule="auto"/>
        <w:jc w:val="both"/>
        <w:rPr>
          <w:sz w:val="22"/>
          <w:szCs w:val="22"/>
        </w:rPr>
      </w:pPr>
      <w:r>
        <w:rPr>
          <w:b/>
          <w:bCs/>
          <w:sz w:val="22"/>
          <w:szCs w:val="22"/>
        </w:rPr>
        <w:t xml:space="preserve">§ 4. </w:t>
      </w:r>
      <w:r>
        <w:rPr>
          <w:bCs/>
          <w:sz w:val="22"/>
          <w:szCs w:val="22"/>
        </w:rPr>
        <w:t>1.</w:t>
      </w:r>
      <w:r>
        <w:rPr>
          <w:sz w:val="22"/>
          <w:szCs w:val="22"/>
        </w:rPr>
        <w:t xml:space="preserve">O dotację celową może ubiegać się Wnioskodawca, któremu z zastrzeżeniem ustępów poniższych, przysługuje prawo własności lub użytkowania wieczystego do budynku mieszkalnego lub lokalu mieszkalnego, wyposażonego w źródło ogrzewania, którego wymiana kwalifikuje się do objęcia dofinansowaniem na warunkach niniejszego </w:t>
      </w:r>
      <w:r>
        <w:rPr>
          <w:iCs/>
          <w:sz w:val="22"/>
          <w:szCs w:val="22"/>
        </w:rPr>
        <w:t>Regulaminu</w:t>
      </w:r>
      <w:r>
        <w:rPr>
          <w:sz w:val="22"/>
          <w:szCs w:val="22"/>
        </w:rPr>
        <w:t xml:space="preserve">. </w:t>
      </w:r>
    </w:p>
    <w:p w:rsidR="00A95973" w:rsidRDefault="0039438B">
      <w:pPr>
        <w:spacing w:line="276" w:lineRule="auto"/>
        <w:jc w:val="both"/>
      </w:pPr>
      <w:r>
        <w:rPr>
          <w:sz w:val="22"/>
          <w:szCs w:val="22"/>
        </w:rPr>
        <w:t>2. W przypadku budynku mieszkalnego lub lokalu mieszkalnego, stanowiącego współwłasność</w:t>
      </w:r>
      <w:r>
        <w:rPr>
          <w:sz w:val="22"/>
          <w:szCs w:val="22"/>
        </w:rPr>
        <w:br/>
        <w:t>/ współużytkowanie wieczyste - Wnioskodawca dodatkowo powinien dołączyć zgodę na realizację Inwestycji i zawarcie z Gminą Czarny Dunajec umowy o udzielenie dotacji, wyrażoną przez współwłaścicieli / współużytkowników wieczystych, reprezentujących ponad 50% udziałów</w:t>
      </w:r>
      <w:r>
        <w:rPr>
          <w:sz w:val="22"/>
          <w:szCs w:val="22"/>
        </w:rPr>
        <w:br/>
        <w:t xml:space="preserve">w budynku mieszkalnym lub lokalu mieszkalnym, objętym współwłasnością lub współużytkowaniem wieczystym. </w:t>
      </w:r>
    </w:p>
    <w:p w:rsidR="00A95973" w:rsidRDefault="0039438B">
      <w:pPr>
        <w:spacing w:line="276" w:lineRule="auto"/>
        <w:jc w:val="both"/>
        <w:rPr>
          <w:sz w:val="22"/>
          <w:szCs w:val="22"/>
        </w:rPr>
      </w:pPr>
      <w:r>
        <w:rPr>
          <w:sz w:val="22"/>
          <w:szCs w:val="22"/>
        </w:rPr>
        <w:t>3. W przypadku Wnioskodawcy posiadającego inny niż własność, tytuł prawny do władania budynkiem mieszkalnym lub lokalem mieszkalnym, do wniosku należy dołączyć pisemną zgodę właściciela / współwłaścicieli budynku mieszkalnego lub lokalu mieszkalnego, na realizację inwestycji i zawarcie z Gminą Czarny Dunajec umowy o udzielenie dotacji, wraz z dokumentem potwierdzającym tytuł prawny właściciela / współwłaścicieli do nieruchomości objętej inwestycją.</w:t>
      </w:r>
    </w:p>
    <w:p w:rsidR="00A95973" w:rsidRDefault="0039438B">
      <w:pPr>
        <w:spacing w:line="276" w:lineRule="auto"/>
        <w:jc w:val="both"/>
        <w:rPr>
          <w:sz w:val="22"/>
          <w:szCs w:val="22"/>
        </w:rPr>
      </w:pPr>
      <w:r>
        <w:rPr>
          <w:sz w:val="22"/>
          <w:szCs w:val="22"/>
        </w:rPr>
        <w:t>4. W przypadku budynku mieszkalnego lub lokalu mieszkalnego, objętego wspólnością majątku spadkowego - Wnioskodawca dodatkowo powinien dołączyć pisemną zgodę wszystkich spadkobierców na realizację inwestycji i podpisanie z Gminą Czarny Dunajec umowy o udzielenie dotacji, a także prawomocne postanowienie o stwierdzeniu nabycia spadku bądź zarejestrowany akt poświadczenia dziedziczenia.</w:t>
      </w:r>
    </w:p>
    <w:p w:rsidR="00A95973" w:rsidRDefault="0039438B">
      <w:pPr>
        <w:spacing w:line="276" w:lineRule="auto"/>
        <w:jc w:val="both"/>
        <w:rPr>
          <w:sz w:val="22"/>
          <w:szCs w:val="22"/>
        </w:rPr>
      </w:pPr>
      <w:r>
        <w:rPr>
          <w:sz w:val="22"/>
          <w:szCs w:val="22"/>
        </w:rPr>
        <w:t>5. W przypadku, gdy Wnioskodawcą jest wspólnota mieszkaniowa - do wniosku należy dodatkowo dołączyć uchwałę wspólnoty wyrażającą zgodę na realizację inwestycji zawarcie z Gminą Czarny Dunajec umowy o udzielenie dotacji, określającą zasady finansowania tej inwestycji przez członków wspólnoty, w treści której udzielono pełnomocnictwa Zarządowi/Zarządcy lub innej umocowanej osobie do zawarcia umowy z Gminą Czarny Dunajec.</w:t>
      </w:r>
    </w:p>
    <w:p w:rsidR="00A95973" w:rsidRDefault="00A95973">
      <w:pPr>
        <w:spacing w:line="276" w:lineRule="auto"/>
        <w:jc w:val="both"/>
        <w:rPr>
          <w:sz w:val="22"/>
          <w:szCs w:val="22"/>
        </w:rPr>
      </w:pPr>
    </w:p>
    <w:p w:rsidR="00A95973" w:rsidRDefault="0039438B">
      <w:pPr>
        <w:spacing w:line="276" w:lineRule="auto"/>
        <w:ind w:left="360" w:hanging="360"/>
        <w:jc w:val="both"/>
        <w:rPr>
          <w:sz w:val="22"/>
          <w:szCs w:val="22"/>
        </w:rPr>
      </w:pPr>
      <w:r>
        <w:rPr>
          <w:b/>
          <w:bCs/>
          <w:sz w:val="22"/>
          <w:szCs w:val="22"/>
        </w:rPr>
        <w:t xml:space="preserve">§ 5. </w:t>
      </w:r>
      <w:r>
        <w:rPr>
          <w:bCs/>
          <w:sz w:val="22"/>
          <w:szCs w:val="22"/>
        </w:rPr>
        <w:t>1.</w:t>
      </w:r>
      <w:r>
        <w:rPr>
          <w:sz w:val="22"/>
          <w:szCs w:val="22"/>
        </w:rPr>
        <w:t xml:space="preserve">Wysokość dotacjiwynosi: </w:t>
      </w:r>
    </w:p>
    <w:p w:rsidR="00A95973" w:rsidRDefault="00F62308">
      <w:pPr>
        <w:spacing w:line="276" w:lineRule="auto"/>
        <w:ind w:left="360" w:hanging="360"/>
        <w:jc w:val="both"/>
        <w:rPr>
          <w:sz w:val="22"/>
          <w:szCs w:val="22"/>
        </w:rPr>
      </w:pPr>
      <w:r>
        <w:rPr>
          <w:sz w:val="22"/>
          <w:szCs w:val="22"/>
        </w:rPr>
        <w:t xml:space="preserve">a)  </w:t>
      </w:r>
      <w:r w:rsidR="0039438B">
        <w:rPr>
          <w:sz w:val="22"/>
          <w:szCs w:val="22"/>
        </w:rPr>
        <w:t>w przypadku Inwestycji, o której mowa w § 3 ust. 1</w:t>
      </w:r>
      <w:r w:rsidR="0039438B">
        <w:rPr>
          <w:bCs/>
          <w:sz w:val="22"/>
          <w:szCs w:val="22"/>
        </w:rPr>
        <w:t>. lit. a) niniejsz</w:t>
      </w:r>
      <w:r>
        <w:rPr>
          <w:bCs/>
          <w:sz w:val="22"/>
          <w:szCs w:val="22"/>
        </w:rPr>
        <w:t>ego Regulaminu nie więcej niż 3</w:t>
      </w:r>
      <w:r w:rsidR="0039438B">
        <w:rPr>
          <w:bCs/>
          <w:sz w:val="22"/>
          <w:szCs w:val="22"/>
        </w:rPr>
        <w:t>000 zł kosztów kwalifikowanych;</w:t>
      </w:r>
    </w:p>
    <w:p w:rsidR="00A95973" w:rsidRDefault="0039438B">
      <w:pPr>
        <w:spacing w:line="276" w:lineRule="auto"/>
        <w:ind w:left="360" w:hanging="360"/>
        <w:jc w:val="both"/>
        <w:rPr>
          <w:sz w:val="22"/>
          <w:szCs w:val="22"/>
        </w:rPr>
      </w:pPr>
      <w:r>
        <w:rPr>
          <w:bCs/>
          <w:sz w:val="22"/>
          <w:szCs w:val="22"/>
        </w:rPr>
        <w:t>b)</w:t>
      </w:r>
      <w:r w:rsidR="00F62308">
        <w:rPr>
          <w:bCs/>
          <w:sz w:val="22"/>
          <w:szCs w:val="22"/>
        </w:rPr>
        <w:t xml:space="preserve"> </w:t>
      </w:r>
      <w:r>
        <w:rPr>
          <w:sz w:val="22"/>
          <w:szCs w:val="22"/>
        </w:rPr>
        <w:t>w przypadku Inwestycji, o której mowa w § 3 ust. 1. lit. b) niniejsz</w:t>
      </w:r>
      <w:r w:rsidR="00F62308">
        <w:rPr>
          <w:sz w:val="22"/>
          <w:szCs w:val="22"/>
        </w:rPr>
        <w:t>ego Regulaminu nie więcej niż 4</w:t>
      </w:r>
      <w:r>
        <w:rPr>
          <w:sz w:val="22"/>
          <w:szCs w:val="22"/>
        </w:rPr>
        <w:t>000 zł kosztów kwalifikowanych;</w:t>
      </w:r>
    </w:p>
    <w:p w:rsidR="00A95973" w:rsidRDefault="00F62308">
      <w:pPr>
        <w:spacing w:line="276" w:lineRule="auto"/>
        <w:ind w:left="360" w:hanging="360"/>
        <w:jc w:val="both"/>
      </w:pPr>
      <w:r>
        <w:rPr>
          <w:sz w:val="22"/>
          <w:szCs w:val="22"/>
        </w:rPr>
        <w:t xml:space="preserve">c) </w:t>
      </w:r>
      <w:r w:rsidR="0039438B">
        <w:rPr>
          <w:bCs/>
          <w:sz w:val="22"/>
          <w:szCs w:val="22"/>
        </w:rPr>
        <w:t>w przypadku Inwestycji, o której mowa w § 3 ust. 1. lit. c) niniejsz</w:t>
      </w:r>
      <w:r>
        <w:rPr>
          <w:bCs/>
          <w:sz w:val="22"/>
          <w:szCs w:val="22"/>
        </w:rPr>
        <w:t>ego Regulaminu nie więcej niż 5</w:t>
      </w:r>
      <w:r w:rsidR="0039438B">
        <w:rPr>
          <w:bCs/>
          <w:sz w:val="22"/>
          <w:szCs w:val="22"/>
        </w:rPr>
        <w:t>000 zł kosztów kwalifikowanych. W sytuacji, gdy Wnioskodawca, wnioskuje o montaż nowego źródła ciepła w postaci pompy ciepła wraz z montażem paneli fotowoltaicznych, łączna kwota przyznanej dotacji nie może przekroczyć 10 000 zł kosztów kwalifikowanych</w:t>
      </w:r>
      <w:r w:rsidR="0039438B">
        <w:rPr>
          <w:sz w:val="22"/>
          <w:szCs w:val="22"/>
        </w:rPr>
        <w:t xml:space="preserve">. </w:t>
      </w:r>
    </w:p>
    <w:p w:rsidR="00A95973" w:rsidRDefault="0039438B">
      <w:pPr>
        <w:spacing w:line="276" w:lineRule="auto"/>
        <w:jc w:val="both"/>
        <w:rPr>
          <w:sz w:val="22"/>
          <w:szCs w:val="22"/>
        </w:rPr>
      </w:pPr>
      <w:r>
        <w:rPr>
          <w:bCs/>
          <w:sz w:val="22"/>
          <w:szCs w:val="22"/>
        </w:rPr>
        <w:t>2.</w:t>
      </w:r>
      <w:r>
        <w:rPr>
          <w:sz w:val="22"/>
          <w:szCs w:val="22"/>
        </w:rPr>
        <w:t xml:space="preserve"> Poziom przyznanego dofinansowania wskazany w ust. 1 nie może przekroczyć 100% kosztów kwalifikowanych poniesionych przez Beneficjenta.</w:t>
      </w:r>
    </w:p>
    <w:p w:rsidR="00A95973" w:rsidRDefault="0039438B">
      <w:pPr>
        <w:spacing w:line="276" w:lineRule="auto"/>
        <w:jc w:val="both"/>
        <w:rPr>
          <w:sz w:val="22"/>
          <w:szCs w:val="22"/>
        </w:rPr>
      </w:pPr>
      <w:r>
        <w:rPr>
          <w:bCs/>
          <w:sz w:val="22"/>
          <w:szCs w:val="22"/>
        </w:rPr>
        <w:lastRenderedPageBreak/>
        <w:t>3.</w:t>
      </w:r>
      <w:r>
        <w:rPr>
          <w:sz w:val="22"/>
          <w:szCs w:val="22"/>
        </w:rPr>
        <w:t xml:space="preserve">O dotację może ubiegać się podmiot, który otrzymał środki finansowe bądź równolegle ze złożeniem wniosku o udzielenie dotacji </w:t>
      </w:r>
      <w:bookmarkStart w:id="0" w:name="__DdeLink__703_3790809785"/>
      <w:r>
        <w:rPr>
          <w:sz w:val="22"/>
          <w:szCs w:val="22"/>
        </w:rPr>
        <w:t xml:space="preserve">objętej niniejszym </w:t>
      </w:r>
      <w:r>
        <w:rPr>
          <w:iCs/>
          <w:sz w:val="22"/>
          <w:szCs w:val="22"/>
        </w:rPr>
        <w:t>Regulaminem</w:t>
      </w:r>
      <w:bookmarkEnd w:id="0"/>
      <w:r>
        <w:rPr>
          <w:sz w:val="22"/>
          <w:szCs w:val="22"/>
        </w:rPr>
        <w:t xml:space="preserve">, stara się o ich otrzymanie </w:t>
      </w:r>
      <w:r>
        <w:rPr>
          <w:sz w:val="22"/>
          <w:szCs w:val="22"/>
        </w:rPr>
        <w:br/>
        <w:t>z Programu Czyste Powietrze.</w:t>
      </w:r>
    </w:p>
    <w:p w:rsidR="00A95973" w:rsidRDefault="0039438B">
      <w:pPr>
        <w:spacing w:line="276" w:lineRule="auto"/>
        <w:jc w:val="both"/>
      </w:pPr>
      <w:r>
        <w:rPr>
          <w:sz w:val="22"/>
          <w:szCs w:val="22"/>
        </w:rPr>
        <w:t xml:space="preserve">4. Łączna kwota dofinansowania jaką Beneficjent może otrzymać z dotacji objętej niniejszym </w:t>
      </w:r>
      <w:r>
        <w:rPr>
          <w:iCs/>
          <w:sz w:val="22"/>
          <w:szCs w:val="22"/>
        </w:rPr>
        <w:t>Regulaminem</w:t>
      </w:r>
      <w:r>
        <w:rPr>
          <w:sz w:val="22"/>
          <w:szCs w:val="22"/>
        </w:rPr>
        <w:t xml:space="preserve"> oraz Programem Czyste Powietrze nie może przekroczyć 100% kosztów kwalifikowanych poniesionych przez Beneficjenta. </w:t>
      </w:r>
    </w:p>
    <w:p w:rsidR="00A95973" w:rsidRDefault="00A95973">
      <w:pPr>
        <w:pStyle w:val="Default"/>
        <w:spacing w:line="276" w:lineRule="auto"/>
        <w:jc w:val="both"/>
        <w:rPr>
          <w:color w:val="auto"/>
        </w:rPr>
      </w:pPr>
    </w:p>
    <w:p w:rsidR="00A95973" w:rsidRDefault="0039438B">
      <w:pPr>
        <w:pStyle w:val="Default"/>
        <w:spacing w:line="276" w:lineRule="auto"/>
        <w:jc w:val="center"/>
        <w:rPr>
          <w:b/>
          <w:bCs/>
          <w:color w:val="auto"/>
        </w:rPr>
      </w:pPr>
      <w:r>
        <w:rPr>
          <w:b/>
          <w:bCs/>
          <w:color w:val="auto"/>
        </w:rPr>
        <w:t>Rozdział III</w:t>
      </w:r>
    </w:p>
    <w:p w:rsidR="00A95973" w:rsidRDefault="0039438B">
      <w:pPr>
        <w:pStyle w:val="Default"/>
        <w:spacing w:line="276" w:lineRule="auto"/>
        <w:jc w:val="center"/>
        <w:rPr>
          <w:b/>
          <w:bCs/>
          <w:color w:val="auto"/>
        </w:rPr>
      </w:pPr>
      <w:r>
        <w:rPr>
          <w:b/>
          <w:bCs/>
          <w:color w:val="auto"/>
        </w:rPr>
        <w:t>Tryb postępowania w sprawie udzielenia dotacji</w:t>
      </w:r>
    </w:p>
    <w:p w:rsidR="00A95973" w:rsidRDefault="00A95973">
      <w:pPr>
        <w:pStyle w:val="Default"/>
        <w:spacing w:line="276" w:lineRule="auto"/>
        <w:jc w:val="center"/>
        <w:rPr>
          <w:b/>
          <w:color w:val="auto"/>
        </w:rPr>
      </w:pPr>
    </w:p>
    <w:p w:rsidR="00A95973" w:rsidRDefault="0039438B">
      <w:pPr>
        <w:pStyle w:val="Default"/>
        <w:spacing w:line="276" w:lineRule="auto"/>
        <w:jc w:val="both"/>
        <w:rPr>
          <w:sz w:val="22"/>
          <w:szCs w:val="22"/>
        </w:rPr>
      </w:pPr>
      <w:bookmarkStart w:id="1" w:name="__DdeLink__1955_3790809785"/>
      <w:r>
        <w:rPr>
          <w:b/>
          <w:bCs/>
          <w:color w:val="auto"/>
          <w:sz w:val="22"/>
          <w:szCs w:val="22"/>
        </w:rPr>
        <w:t xml:space="preserve">§ 6. </w:t>
      </w:r>
      <w:r>
        <w:rPr>
          <w:color w:val="auto"/>
          <w:sz w:val="22"/>
          <w:szCs w:val="22"/>
        </w:rPr>
        <w:t>1.</w:t>
      </w:r>
      <w:bookmarkEnd w:id="1"/>
      <w:r>
        <w:rPr>
          <w:color w:val="auto"/>
          <w:sz w:val="22"/>
          <w:szCs w:val="22"/>
        </w:rPr>
        <w:t xml:space="preserve"> Warunkiem ubiegania się o udzielenie dotacji jest złożenie w terminie naboru</w:t>
      </w:r>
      <w:r>
        <w:rPr>
          <w:color w:val="auto"/>
          <w:sz w:val="22"/>
          <w:szCs w:val="22"/>
        </w:rPr>
        <w:br/>
        <w:t>w Urzędzie Gminy Czarny Dunajec – Referat Geodezji i Ochrony Środowiska, ul. Józefa Piłsudskiego 2, 34-470 Czarny Dunajec, kompletnego wniosku o udzielenie dotacji wraz z wymaganymi dokumentami.</w:t>
      </w:r>
    </w:p>
    <w:p w:rsidR="00A95973" w:rsidRDefault="0039438B">
      <w:pPr>
        <w:pStyle w:val="Default"/>
        <w:spacing w:line="276" w:lineRule="auto"/>
        <w:jc w:val="both"/>
        <w:rPr>
          <w:sz w:val="22"/>
          <w:szCs w:val="22"/>
        </w:rPr>
      </w:pPr>
      <w:r>
        <w:rPr>
          <w:bCs/>
          <w:color w:val="auto"/>
          <w:sz w:val="22"/>
          <w:szCs w:val="22"/>
        </w:rPr>
        <w:t>2.</w:t>
      </w:r>
      <w:r>
        <w:rPr>
          <w:color w:val="auto"/>
          <w:sz w:val="22"/>
          <w:szCs w:val="22"/>
        </w:rPr>
        <w:t xml:space="preserve"> Wnioski o udzielenie dotacji będą rozpatrywane według kolejności ich wpływu</w:t>
      </w:r>
      <w:r>
        <w:rPr>
          <w:color w:val="auto"/>
          <w:sz w:val="22"/>
          <w:szCs w:val="22"/>
        </w:rPr>
        <w:br/>
        <w:t>do Urzędu Gminy Czarny Dunajec, do wysokości środków finansowych zaplanowanych</w:t>
      </w:r>
      <w:r>
        <w:rPr>
          <w:color w:val="auto"/>
          <w:sz w:val="22"/>
          <w:szCs w:val="22"/>
        </w:rPr>
        <w:br/>
        <w:t>na ten cel w budżecie Gminy Czarny Dunajec.</w:t>
      </w:r>
    </w:p>
    <w:p w:rsidR="00A95973" w:rsidRDefault="0039438B">
      <w:pPr>
        <w:pStyle w:val="Default"/>
        <w:spacing w:line="276" w:lineRule="auto"/>
        <w:jc w:val="both"/>
        <w:rPr>
          <w:sz w:val="22"/>
          <w:szCs w:val="22"/>
        </w:rPr>
      </w:pPr>
      <w:r>
        <w:rPr>
          <w:color w:val="auto"/>
          <w:sz w:val="22"/>
          <w:szCs w:val="22"/>
        </w:rPr>
        <w:t xml:space="preserve">3. Rozpatrywanie wniosków powierza się Wójtowi Gminy Czarny Dunajec lub osobie posiadającej stosowne upoważnienie. </w:t>
      </w:r>
    </w:p>
    <w:p w:rsidR="00A95973" w:rsidRDefault="0039438B">
      <w:pPr>
        <w:pStyle w:val="Default"/>
        <w:spacing w:line="276" w:lineRule="auto"/>
        <w:jc w:val="both"/>
        <w:rPr>
          <w:sz w:val="22"/>
          <w:szCs w:val="22"/>
        </w:rPr>
      </w:pPr>
      <w:r>
        <w:rPr>
          <w:color w:val="auto"/>
          <w:sz w:val="22"/>
          <w:szCs w:val="22"/>
        </w:rPr>
        <w:t xml:space="preserve">4. Wójt Gminy Czarny Dunajec lub osoba, o której mowa w ust. 3 są uprawnieni do weryfikacji danych zawartych we wniosku o udzielenie dotacji ze stanem faktycznym. </w:t>
      </w:r>
    </w:p>
    <w:p w:rsidR="00A95973" w:rsidRDefault="0039438B">
      <w:pPr>
        <w:pStyle w:val="Default"/>
        <w:spacing w:line="276" w:lineRule="auto"/>
        <w:jc w:val="both"/>
      </w:pPr>
      <w:r>
        <w:rPr>
          <w:color w:val="auto"/>
          <w:sz w:val="22"/>
          <w:szCs w:val="22"/>
        </w:rPr>
        <w:t>5. Jeżeli wniosek jest niekompletny lub brak jest któregoś z dokumentów wskazanych w treści wniosku o udzielenie dotacji jako wymaganych do złożenia, wskutek czego wnioskowi nie można nadać dalszego biegu, Wójt Gminy Czarny Dunajec lub osoba, o której mowa</w:t>
      </w:r>
      <w:r>
        <w:rPr>
          <w:color w:val="auto"/>
          <w:sz w:val="22"/>
          <w:szCs w:val="22"/>
        </w:rPr>
        <w:br/>
        <w:t>w ust. 3 wezwie na piśmie Wnioskodawcę do uzupełnienia braków w terminie 14 dni od dnia doręczenia wezwania, a po bezskutecznym upływie terminu pozostawi wniosek bez rozpatrzenia.</w:t>
      </w:r>
    </w:p>
    <w:p w:rsidR="00A95973" w:rsidRDefault="0039438B">
      <w:pPr>
        <w:pStyle w:val="Default"/>
        <w:spacing w:line="276" w:lineRule="auto"/>
        <w:jc w:val="both"/>
        <w:rPr>
          <w:sz w:val="22"/>
          <w:szCs w:val="22"/>
        </w:rPr>
      </w:pPr>
      <w:r>
        <w:rPr>
          <w:b/>
          <w:bCs/>
          <w:color w:val="auto"/>
          <w:sz w:val="22"/>
          <w:szCs w:val="22"/>
        </w:rPr>
        <w:t xml:space="preserve">§ 7. </w:t>
      </w:r>
      <w:r>
        <w:rPr>
          <w:bCs/>
          <w:color w:val="auto"/>
          <w:sz w:val="22"/>
          <w:szCs w:val="22"/>
        </w:rPr>
        <w:t>1.</w:t>
      </w:r>
      <w:r>
        <w:rPr>
          <w:color w:val="auto"/>
          <w:sz w:val="22"/>
          <w:szCs w:val="22"/>
        </w:rPr>
        <w:t xml:space="preserve">O pozytywnym rozpatrzeniu wniosku o udzielenie dotacji Wójt Gminy Czarny Dunajec lub osoba, o której mowa w § 6 ust. 3 zawiadomi Wnioskodawcę na piśmie, wzywając jednocześnie do zawarcia z Gminą Czarny Dunajec umowy o udzielenie dotacji. O negatywnym rozpatrzeniu wniosku o udzielenie dotacji Wnioskodawca zostanie również poinformowany na piśmie. </w:t>
      </w:r>
    </w:p>
    <w:p w:rsidR="00A95973" w:rsidRDefault="0039438B">
      <w:pPr>
        <w:pStyle w:val="Default"/>
        <w:spacing w:line="276" w:lineRule="auto"/>
        <w:jc w:val="both"/>
        <w:rPr>
          <w:sz w:val="22"/>
          <w:szCs w:val="22"/>
        </w:rPr>
      </w:pPr>
      <w:r>
        <w:rPr>
          <w:color w:val="auto"/>
          <w:sz w:val="22"/>
          <w:szCs w:val="22"/>
        </w:rPr>
        <w:t>2. Za zgodą Wnioskodawcy, wyrażoną we wniosku o udzielenie dotacji, zawiadomienie,</w:t>
      </w:r>
      <w:r>
        <w:rPr>
          <w:color w:val="auto"/>
          <w:sz w:val="22"/>
          <w:szCs w:val="22"/>
        </w:rPr>
        <w:br/>
        <w:t>o którym mowa w ust. 1 może nastąpić również telefonicznie pod numerem wskazanym przez Wnioskodawcę we wniosku o udzielenie dotacji.</w:t>
      </w:r>
    </w:p>
    <w:p w:rsidR="00A95973" w:rsidRDefault="0039438B">
      <w:pPr>
        <w:pStyle w:val="Default"/>
        <w:spacing w:line="276" w:lineRule="auto"/>
        <w:jc w:val="both"/>
      </w:pPr>
      <w:r>
        <w:rPr>
          <w:color w:val="auto"/>
          <w:sz w:val="22"/>
          <w:szCs w:val="22"/>
        </w:rPr>
        <w:t>3. Rozstrzygnięcie o przyznaniu lub odmowie przyznania dotacji nie jest decyzją administracyjną</w:t>
      </w:r>
      <w:r>
        <w:rPr>
          <w:color w:val="auto"/>
          <w:sz w:val="22"/>
          <w:szCs w:val="22"/>
        </w:rPr>
        <w:br/>
        <w:t>w rozumieniu ustawy z 14 czerwca 1960 r. – Kodeks postępowania administracyjnego (Dz. U.</w:t>
      </w:r>
      <w:r>
        <w:rPr>
          <w:color w:val="auto"/>
          <w:sz w:val="22"/>
          <w:szCs w:val="22"/>
        </w:rPr>
        <w:br/>
        <w:t xml:space="preserve">z 2021 r., poz. 735) i nie przysługuje na nie odwołanie. </w:t>
      </w:r>
    </w:p>
    <w:p w:rsidR="00A95973" w:rsidRDefault="0039438B">
      <w:pPr>
        <w:pStyle w:val="Default"/>
        <w:spacing w:line="276" w:lineRule="auto"/>
        <w:jc w:val="both"/>
        <w:rPr>
          <w:sz w:val="22"/>
          <w:szCs w:val="22"/>
        </w:rPr>
      </w:pPr>
      <w:r>
        <w:rPr>
          <w:color w:val="auto"/>
          <w:sz w:val="22"/>
          <w:szCs w:val="22"/>
        </w:rPr>
        <w:t>4. Wnioskodawca podpisuje umowę niezwłocznie po wezwaniu, nie później jednak</w:t>
      </w:r>
      <w:r>
        <w:rPr>
          <w:color w:val="auto"/>
          <w:sz w:val="22"/>
          <w:szCs w:val="22"/>
        </w:rPr>
        <w:br/>
        <w:t>niż w terminie 14 dni (słownie: czternastu dni), licząc od dnia otrzymania wezwania</w:t>
      </w:r>
      <w:r>
        <w:rPr>
          <w:color w:val="auto"/>
          <w:sz w:val="22"/>
          <w:szCs w:val="22"/>
        </w:rPr>
        <w:br/>
        <w:t xml:space="preserve">do podpisania umowy. </w:t>
      </w:r>
    </w:p>
    <w:p w:rsidR="00A95973" w:rsidRDefault="0039438B">
      <w:pPr>
        <w:pStyle w:val="Default"/>
        <w:spacing w:line="276" w:lineRule="auto"/>
        <w:jc w:val="both"/>
      </w:pPr>
      <w:r>
        <w:rPr>
          <w:color w:val="auto"/>
          <w:sz w:val="22"/>
          <w:szCs w:val="22"/>
        </w:rPr>
        <w:t>5. Niepodpisanie umowy w terminie określonym w ust. 4 jest równoznaczne z rezygnacją przez Wnioskodawcę z wnioskowanej dotacji.</w:t>
      </w:r>
    </w:p>
    <w:p w:rsidR="00A95973" w:rsidRDefault="0039438B">
      <w:pPr>
        <w:pStyle w:val="Default"/>
        <w:tabs>
          <w:tab w:val="left" w:pos="285"/>
        </w:tabs>
        <w:spacing w:line="276" w:lineRule="auto"/>
        <w:jc w:val="both"/>
      </w:pPr>
      <w:r>
        <w:rPr>
          <w:color w:val="auto"/>
          <w:sz w:val="22"/>
          <w:szCs w:val="22"/>
        </w:rPr>
        <w:t xml:space="preserve">6. </w:t>
      </w:r>
      <w:r>
        <w:rPr>
          <w:rFonts w:cs="Arial"/>
          <w:color w:val="auto"/>
          <w:sz w:val="22"/>
          <w:szCs w:val="22"/>
        </w:rPr>
        <w:t>Beneficjent wykonuje inwestycję po podpisaniu umowy z Gminą Czarny Dunajec, w terminie, zakresie i na zasadach w niej określonych. Wykonanie Inwestycji lub poniesienie jakichkolwiek kosztów związanych z realizacją tej Inwestycji przed podpisaniem umowy z Gminą Czarny Dunajec skutkuje ich niezakwalifikowaniem jako kosztów kwalifikowanych Inwestycji, a zatem koszty te nie podlegają dotowaniu w ramach niniejszej dotacji.</w:t>
      </w:r>
    </w:p>
    <w:p w:rsidR="00A95973" w:rsidRDefault="00A95973">
      <w:pPr>
        <w:pStyle w:val="Default"/>
        <w:spacing w:before="240" w:line="276" w:lineRule="auto"/>
        <w:jc w:val="both"/>
        <w:rPr>
          <w:color w:val="auto"/>
        </w:rPr>
      </w:pPr>
    </w:p>
    <w:p w:rsidR="00A95973" w:rsidRDefault="0039438B">
      <w:pPr>
        <w:pStyle w:val="Default"/>
        <w:spacing w:line="276" w:lineRule="auto"/>
        <w:jc w:val="center"/>
        <w:rPr>
          <w:b/>
          <w:bCs/>
          <w:color w:val="auto"/>
        </w:rPr>
      </w:pPr>
      <w:r>
        <w:rPr>
          <w:b/>
          <w:bCs/>
          <w:color w:val="auto"/>
        </w:rPr>
        <w:t>Rozdział IV</w:t>
      </w:r>
    </w:p>
    <w:p w:rsidR="00A95973" w:rsidRDefault="0039438B">
      <w:pPr>
        <w:pStyle w:val="Default"/>
        <w:spacing w:line="276" w:lineRule="auto"/>
        <w:jc w:val="center"/>
        <w:rPr>
          <w:b/>
          <w:bCs/>
          <w:color w:val="auto"/>
        </w:rPr>
      </w:pPr>
      <w:r>
        <w:rPr>
          <w:b/>
          <w:bCs/>
          <w:color w:val="auto"/>
        </w:rPr>
        <w:t>Zasady rozliczania dotacji</w:t>
      </w:r>
    </w:p>
    <w:p w:rsidR="00A95973" w:rsidRDefault="00A95973">
      <w:pPr>
        <w:pStyle w:val="Default"/>
        <w:spacing w:line="276" w:lineRule="auto"/>
        <w:jc w:val="center"/>
        <w:rPr>
          <w:b/>
          <w:bCs/>
          <w:color w:val="auto"/>
        </w:rPr>
      </w:pPr>
    </w:p>
    <w:p w:rsidR="00A95973" w:rsidRDefault="0039438B">
      <w:pPr>
        <w:pStyle w:val="Default"/>
        <w:spacing w:line="276" w:lineRule="auto"/>
        <w:jc w:val="both"/>
        <w:rPr>
          <w:sz w:val="22"/>
          <w:szCs w:val="22"/>
        </w:rPr>
      </w:pPr>
      <w:r>
        <w:rPr>
          <w:b/>
          <w:bCs/>
          <w:color w:val="auto"/>
          <w:sz w:val="22"/>
          <w:szCs w:val="22"/>
        </w:rPr>
        <w:t xml:space="preserve">§ 8. </w:t>
      </w:r>
      <w:r>
        <w:rPr>
          <w:color w:val="auto"/>
          <w:sz w:val="22"/>
          <w:szCs w:val="22"/>
        </w:rPr>
        <w:t xml:space="preserve">1. Środki przeznaczone ostatecznie do wypłaty z tytułu dotacji zostaną przekazane Beneficjentowi tylko i wyłącznie po zrealizowaniu Inwestycji zgodnie z niniejszym </w:t>
      </w:r>
      <w:r>
        <w:rPr>
          <w:iCs/>
          <w:color w:val="auto"/>
          <w:sz w:val="22"/>
          <w:szCs w:val="22"/>
        </w:rPr>
        <w:t>Regulaminem</w:t>
      </w:r>
      <w:r w:rsidR="00F62308">
        <w:rPr>
          <w:iCs/>
          <w:color w:val="auto"/>
          <w:sz w:val="22"/>
          <w:szCs w:val="22"/>
        </w:rPr>
        <w:t xml:space="preserve"> </w:t>
      </w:r>
      <w:r>
        <w:rPr>
          <w:color w:val="auto"/>
          <w:sz w:val="22"/>
          <w:szCs w:val="22"/>
        </w:rPr>
        <w:t xml:space="preserve">i zawartą umową. </w:t>
      </w:r>
    </w:p>
    <w:p w:rsidR="00A95973" w:rsidRDefault="0039438B">
      <w:pPr>
        <w:pStyle w:val="Default"/>
        <w:spacing w:line="276" w:lineRule="auto"/>
        <w:jc w:val="both"/>
        <w:rPr>
          <w:sz w:val="22"/>
          <w:szCs w:val="22"/>
        </w:rPr>
      </w:pPr>
      <w:r>
        <w:rPr>
          <w:color w:val="auto"/>
          <w:sz w:val="22"/>
          <w:szCs w:val="22"/>
        </w:rPr>
        <w:t xml:space="preserve">2. W celu rozliczenia dotacji Beneficjent, z którym została zawarta umowa o udzielenie dotacji, jest zobowiązany w terminie określonym w tejże umowie do przedłożenia w Urzędzie Gminy Czarny Dunajec – ul. Józefa Piłsudskiego 2, 34-470 Czarny Dunajec: </w:t>
      </w:r>
    </w:p>
    <w:p w:rsidR="00A95973" w:rsidRDefault="0039438B">
      <w:pPr>
        <w:pStyle w:val="Default"/>
        <w:spacing w:line="276" w:lineRule="auto"/>
        <w:jc w:val="both"/>
        <w:rPr>
          <w:sz w:val="22"/>
          <w:szCs w:val="22"/>
        </w:rPr>
      </w:pPr>
      <w:r>
        <w:rPr>
          <w:color w:val="auto"/>
          <w:sz w:val="22"/>
          <w:szCs w:val="22"/>
        </w:rPr>
        <w:t xml:space="preserve">a) kompletnego wniosku o rozliczenie dotacji; </w:t>
      </w:r>
    </w:p>
    <w:p w:rsidR="00A95973" w:rsidRDefault="0039438B">
      <w:pPr>
        <w:pStyle w:val="Default"/>
        <w:spacing w:line="276" w:lineRule="auto"/>
        <w:jc w:val="both"/>
        <w:rPr>
          <w:sz w:val="22"/>
          <w:szCs w:val="22"/>
        </w:rPr>
      </w:pPr>
      <w:r>
        <w:rPr>
          <w:color w:val="auto"/>
          <w:sz w:val="22"/>
          <w:szCs w:val="22"/>
        </w:rPr>
        <w:t>b) oryginałów faktur VAT lub rachunków z wyszczególnionymi kosztami kwalifikowanymi, wystawionych na Beneficjenta (jako nabywcę), potwierdzających zakres, termin i koszty zrealizowanej Inwestycji;</w:t>
      </w:r>
    </w:p>
    <w:p w:rsidR="00A95973" w:rsidRDefault="0039438B">
      <w:pPr>
        <w:pStyle w:val="Default"/>
        <w:spacing w:line="276" w:lineRule="auto"/>
        <w:jc w:val="both"/>
        <w:rPr>
          <w:color w:val="auto"/>
          <w:sz w:val="22"/>
          <w:szCs w:val="22"/>
        </w:rPr>
      </w:pPr>
      <w:r>
        <w:rPr>
          <w:color w:val="auto"/>
          <w:sz w:val="22"/>
          <w:szCs w:val="22"/>
        </w:rPr>
        <w:t xml:space="preserve">c) protokołu odbioru dostaw / robót / usług montażowych, wystawionego przez dostawcę/wykonawcę prac, wraz z oświadczeniem dostawcy/wykonawcy o wykonaniu prac zgodnie z zasadami sztuki budowlanej i przepisami szczegółowymi; </w:t>
      </w:r>
    </w:p>
    <w:p w:rsidR="00A95973" w:rsidRDefault="0039438B">
      <w:pPr>
        <w:pStyle w:val="Default"/>
        <w:spacing w:line="276" w:lineRule="auto"/>
        <w:jc w:val="both"/>
        <w:rPr>
          <w:color w:val="auto"/>
          <w:sz w:val="22"/>
          <w:szCs w:val="22"/>
        </w:rPr>
      </w:pPr>
      <w:r>
        <w:rPr>
          <w:color w:val="auto"/>
          <w:sz w:val="22"/>
          <w:szCs w:val="22"/>
        </w:rPr>
        <w:t xml:space="preserve">d) dokumentów technicznych określających parametry nowego/dodatkowego źródła ciepła; </w:t>
      </w:r>
    </w:p>
    <w:p w:rsidR="00A95973" w:rsidRDefault="0039438B">
      <w:pPr>
        <w:pStyle w:val="Default"/>
        <w:spacing w:line="276" w:lineRule="auto"/>
        <w:jc w:val="both"/>
        <w:rPr>
          <w:color w:val="auto"/>
          <w:sz w:val="22"/>
          <w:szCs w:val="22"/>
        </w:rPr>
      </w:pPr>
      <w:r>
        <w:rPr>
          <w:color w:val="auto"/>
          <w:sz w:val="22"/>
          <w:szCs w:val="22"/>
        </w:rPr>
        <w:t xml:space="preserve">e) dowodu potwierdzającego dokonanie zapłaty za zrealizowaną Inwestycję; </w:t>
      </w:r>
    </w:p>
    <w:p w:rsidR="00A95973" w:rsidRDefault="0039438B">
      <w:pPr>
        <w:pStyle w:val="Default"/>
        <w:spacing w:line="276" w:lineRule="auto"/>
        <w:jc w:val="both"/>
        <w:rPr>
          <w:sz w:val="22"/>
          <w:szCs w:val="22"/>
        </w:rPr>
      </w:pPr>
      <w:r>
        <w:rPr>
          <w:color w:val="auto"/>
          <w:sz w:val="22"/>
          <w:szCs w:val="22"/>
        </w:rPr>
        <w:t>f) dokumentu</w:t>
      </w:r>
      <w:r>
        <w:rPr>
          <w:sz w:val="22"/>
          <w:szCs w:val="22"/>
        </w:rPr>
        <w:t xml:space="preserve"> potwierdzającego trwałą likwidację kotła, paleniska zasilanego paliwem</w:t>
      </w:r>
      <w:r>
        <w:rPr>
          <w:sz w:val="22"/>
          <w:szCs w:val="22"/>
        </w:rPr>
        <w:br/>
        <w:t xml:space="preserve">stałym, niespełniającym obowiązujących norm uchwały Antysmogowej;   </w:t>
      </w:r>
    </w:p>
    <w:p w:rsidR="00A95973" w:rsidRDefault="0039438B">
      <w:pPr>
        <w:pStyle w:val="Default"/>
        <w:spacing w:line="276" w:lineRule="auto"/>
        <w:jc w:val="both"/>
        <w:rPr>
          <w:color w:val="auto"/>
          <w:sz w:val="22"/>
          <w:szCs w:val="22"/>
        </w:rPr>
      </w:pPr>
      <w:r>
        <w:rPr>
          <w:color w:val="auto"/>
          <w:sz w:val="22"/>
          <w:szCs w:val="22"/>
        </w:rPr>
        <w:t xml:space="preserve">g) dokumentacji fotograficznej realizacji zadania (min. 2 szt.). </w:t>
      </w:r>
    </w:p>
    <w:p w:rsidR="00A95973" w:rsidRDefault="0039438B">
      <w:pPr>
        <w:pStyle w:val="Default"/>
        <w:spacing w:line="276" w:lineRule="auto"/>
        <w:jc w:val="both"/>
        <w:rPr>
          <w:sz w:val="22"/>
          <w:szCs w:val="22"/>
        </w:rPr>
      </w:pPr>
      <w:r>
        <w:rPr>
          <w:color w:val="auto"/>
          <w:sz w:val="22"/>
          <w:szCs w:val="22"/>
        </w:rPr>
        <w:t>3. Wysokość środków przeznaczonych ostatecznie do wypłaty z tytułu dotacji ustalana jest przez Wójta Gminy Czarny Dunajec lub osobę o której mowa w § 6 ust. 3 w oparciu</w:t>
      </w:r>
      <w:r>
        <w:rPr>
          <w:color w:val="auto"/>
          <w:sz w:val="22"/>
          <w:szCs w:val="22"/>
        </w:rPr>
        <w:br/>
        <w:t xml:space="preserve">o przedstawione faktury VAT lub rachunki wskazujące Beneficjenta jako nabywcę. </w:t>
      </w:r>
    </w:p>
    <w:p w:rsidR="00A95973" w:rsidRDefault="0039438B">
      <w:pPr>
        <w:pStyle w:val="Default"/>
        <w:spacing w:line="276" w:lineRule="auto"/>
        <w:jc w:val="both"/>
        <w:rPr>
          <w:sz w:val="22"/>
          <w:szCs w:val="22"/>
        </w:rPr>
      </w:pPr>
      <w:r>
        <w:rPr>
          <w:sz w:val="22"/>
          <w:szCs w:val="22"/>
        </w:rPr>
        <w:t xml:space="preserve">4. W przypadku stwierdzenia braków formalnych we wniosku o rozliczenie dotacji Beneficjent zostanie wezwany do uzupełnienia wniosku w terminie 14 dni (słownie: czternastu dni) od dnia doręczenia wezwania. W takim przypadku rozpatrzenie wniosku rozliczenie dotacji nastąpi po jego uzupełnieniu. </w:t>
      </w:r>
    </w:p>
    <w:p w:rsidR="00A95973" w:rsidRDefault="0039438B">
      <w:pPr>
        <w:spacing w:line="276" w:lineRule="auto"/>
        <w:jc w:val="both"/>
        <w:rPr>
          <w:sz w:val="22"/>
          <w:szCs w:val="22"/>
        </w:rPr>
      </w:pPr>
      <w:r>
        <w:rPr>
          <w:sz w:val="22"/>
          <w:szCs w:val="22"/>
        </w:rPr>
        <w:t>5. Wnioski nieuzupełnione lub uzupełnione po upływie terminu wskazanego w wezwaniu,</w:t>
      </w:r>
      <w:r>
        <w:rPr>
          <w:sz w:val="22"/>
          <w:szCs w:val="22"/>
        </w:rPr>
        <w:br/>
        <w:t>o którym mowa w ust. 4 traktowane będą jako rezygnacja z dotacji.</w:t>
      </w:r>
    </w:p>
    <w:p w:rsidR="00A95973" w:rsidRDefault="00A95973">
      <w:pPr>
        <w:spacing w:line="276" w:lineRule="auto"/>
        <w:jc w:val="both"/>
      </w:pPr>
    </w:p>
    <w:p w:rsidR="00A95973" w:rsidRDefault="0039438B">
      <w:pPr>
        <w:pStyle w:val="Default"/>
        <w:spacing w:line="276" w:lineRule="auto"/>
        <w:jc w:val="center"/>
        <w:rPr>
          <w:b/>
          <w:bCs/>
          <w:color w:val="auto"/>
        </w:rPr>
      </w:pPr>
      <w:r>
        <w:rPr>
          <w:b/>
          <w:bCs/>
          <w:color w:val="auto"/>
        </w:rPr>
        <w:t>Rozdział V</w:t>
      </w:r>
    </w:p>
    <w:p w:rsidR="00A95973" w:rsidRDefault="0039438B">
      <w:pPr>
        <w:spacing w:line="276" w:lineRule="auto"/>
        <w:ind w:left="360" w:hanging="360"/>
        <w:jc w:val="both"/>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Pomoc </w:t>
      </w:r>
      <w:r>
        <w:rPr>
          <w:b/>
          <w:i/>
          <w:iCs/>
          <w:sz w:val="22"/>
          <w:szCs w:val="22"/>
        </w:rPr>
        <w:t>de minimis</w:t>
      </w:r>
    </w:p>
    <w:p w:rsidR="00A95973" w:rsidRDefault="00A95973">
      <w:pPr>
        <w:spacing w:line="276" w:lineRule="auto"/>
        <w:ind w:left="360" w:hanging="360"/>
        <w:jc w:val="center"/>
      </w:pPr>
    </w:p>
    <w:p w:rsidR="00A95973" w:rsidRDefault="0039438B">
      <w:pPr>
        <w:spacing w:line="276" w:lineRule="auto"/>
        <w:jc w:val="both"/>
      </w:pPr>
      <w:r>
        <w:rPr>
          <w:sz w:val="22"/>
          <w:szCs w:val="22"/>
        </w:rPr>
        <w:t>§ 9. 1. W przypadku ubiegania się o dotację przez podmiot prowadzący działalność gospodarczą, działalność w sektorze produkcji rolnej lub w sektorze rybołówstwa – w związku z nieruchomością, na której realizowane będzie przedsięwzięcie – udzielone dofinansowanie (w części, która dotyczy nieruchomości wykorzystywanej do prowadzenia ww. działalności) będzie stanowiło odpowiednio:</w:t>
      </w:r>
    </w:p>
    <w:p w:rsidR="00A95973" w:rsidRDefault="0039438B">
      <w:pPr>
        <w:spacing w:line="276" w:lineRule="auto"/>
        <w:jc w:val="both"/>
      </w:pPr>
      <w:r>
        <w:rPr>
          <w:sz w:val="22"/>
          <w:szCs w:val="22"/>
        </w:rPr>
        <w:t xml:space="preserve">1) pomoc </w:t>
      </w:r>
      <w:r>
        <w:rPr>
          <w:i/>
          <w:iCs/>
          <w:sz w:val="22"/>
          <w:szCs w:val="22"/>
        </w:rPr>
        <w:t>de minimis</w:t>
      </w:r>
      <w:r>
        <w:rPr>
          <w:sz w:val="22"/>
          <w:szCs w:val="22"/>
        </w:rPr>
        <w:t xml:space="preserve"> w rozumieniu rozporządzenia Komisji (UE) nr 1407/2013 z dnia 18 grudnia 2013 r. w sprawie stosowania art. 107 i 108 Traktatu o funkcjonowaniu Unii Europejskiej do pomocy </w:t>
      </w:r>
      <w:r>
        <w:rPr>
          <w:i/>
          <w:iCs/>
          <w:sz w:val="22"/>
          <w:szCs w:val="22"/>
        </w:rPr>
        <w:t>de minimis</w:t>
      </w:r>
      <w:r>
        <w:rPr>
          <w:sz w:val="22"/>
          <w:szCs w:val="22"/>
        </w:rPr>
        <w:t xml:space="preserve"> (Dz. Urz. UE L 352 z 24.12.2013 r., str. 1 z późn. zm.),</w:t>
      </w:r>
    </w:p>
    <w:p w:rsidR="00A95973" w:rsidRDefault="0039438B">
      <w:pPr>
        <w:spacing w:line="276" w:lineRule="auto"/>
        <w:jc w:val="both"/>
      </w:pPr>
      <w:r>
        <w:rPr>
          <w:sz w:val="22"/>
          <w:szCs w:val="22"/>
        </w:rPr>
        <w:t xml:space="preserve">2) pomoc </w:t>
      </w:r>
      <w:r>
        <w:rPr>
          <w:i/>
          <w:iCs/>
          <w:sz w:val="22"/>
          <w:szCs w:val="22"/>
        </w:rPr>
        <w:t>de minimis</w:t>
      </w:r>
      <w:r>
        <w:rPr>
          <w:sz w:val="22"/>
          <w:szCs w:val="22"/>
        </w:rPr>
        <w:t xml:space="preserve"> w rolnictwie w rozumieniu rozporządzenia Komisji (UE) nr 1408/2013 z dnia 18 grudnia 2013 r. w sprawie stosowania art. 107 i 108 Traktatu o funkcjonowaniu Unii Europejskiej do pomocy </w:t>
      </w:r>
      <w:r>
        <w:rPr>
          <w:i/>
          <w:iCs/>
          <w:sz w:val="22"/>
          <w:szCs w:val="22"/>
        </w:rPr>
        <w:t>de minimis</w:t>
      </w:r>
      <w:r>
        <w:rPr>
          <w:sz w:val="22"/>
          <w:szCs w:val="22"/>
        </w:rPr>
        <w:t xml:space="preserve"> w sektorze rolnym (Dz. Urz. UE L 352 z 24.12.2013 r., str. 9 z późn. zm.),</w:t>
      </w:r>
    </w:p>
    <w:p w:rsidR="00A95973" w:rsidRDefault="0039438B">
      <w:pPr>
        <w:spacing w:line="276" w:lineRule="auto"/>
        <w:jc w:val="both"/>
      </w:pPr>
      <w:r>
        <w:rPr>
          <w:color w:val="000000"/>
          <w:sz w:val="22"/>
          <w:szCs w:val="22"/>
        </w:rPr>
        <w:t xml:space="preserve">3) pomoc </w:t>
      </w:r>
      <w:r>
        <w:rPr>
          <w:i/>
          <w:iCs/>
          <w:color w:val="000000"/>
          <w:sz w:val="22"/>
          <w:szCs w:val="22"/>
        </w:rPr>
        <w:t xml:space="preserve">de minimis </w:t>
      </w:r>
      <w:r>
        <w:rPr>
          <w:color w:val="000000"/>
          <w:sz w:val="22"/>
          <w:szCs w:val="22"/>
        </w:rPr>
        <w:t xml:space="preserve">w rybołówstwie w rozumieniu rozporządzenia Komisji (UE) nr 717/2014 z dnia 27 czerwca 2014 r. w sprawie stosowania art. 107 i 108 Traktatu o funkcjonowaniu Unii Europejskiej </w:t>
      </w:r>
      <w:r>
        <w:rPr>
          <w:color w:val="000000"/>
          <w:sz w:val="22"/>
          <w:szCs w:val="22"/>
        </w:rPr>
        <w:lastRenderedPageBreak/>
        <w:t xml:space="preserve">do pomocy </w:t>
      </w:r>
      <w:r>
        <w:rPr>
          <w:i/>
          <w:iCs/>
          <w:color w:val="000000"/>
          <w:sz w:val="22"/>
          <w:szCs w:val="22"/>
        </w:rPr>
        <w:t>de minimis</w:t>
      </w:r>
      <w:r>
        <w:rPr>
          <w:color w:val="000000"/>
          <w:sz w:val="22"/>
          <w:szCs w:val="22"/>
        </w:rPr>
        <w:t xml:space="preserve"> w sektorze rybołówstwa i akwakultury (Dz. Urz. UE L 190 z 28.06.2014 r., str. 45 z późn. zm.).</w:t>
      </w:r>
    </w:p>
    <w:p w:rsidR="00A95973" w:rsidRDefault="0039438B">
      <w:pPr>
        <w:spacing w:line="276" w:lineRule="auto"/>
        <w:jc w:val="both"/>
      </w:pPr>
      <w:r>
        <w:rPr>
          <w:sz w:val="22"/>
          <w:szCs w:val="22"/>
        </w:rPr>
        <w:t xml:space="preserve">2. W przypadku dofinansowania stanowiącego pomoc </w:t>
      </w:r>
      <w:r>
        <w:rPr>
          <w:i/>
          <w:iCs/>
          <w:sz w:val="22"/>
          <w:szCs w:val="22"/>
        </w:rPr>
        <w:t xml:space="preserve">de minimis, </w:t>
      </w:r>
      <w:r>
        <w:rPr>
          <w:sz w:val="22"/>
          <w:szCs w:val="22"/>
        </w:rPr>
        <w:t>o której mowa w §9 ust. 1, dofinansowanie  może zostać udzielone nie później niż do dnia 31 grudnia 2023 r.</w:t>
      </w:r>
    </w:p>
    <w:p w:rsidR="00A95973" w:rsidRDefault="0039438B">
      <w:pPr>
        <w:spacing w:line="276" w:lineRule="auto"/>
        <w:jc w:val="both"/>
      </w:pPr>
      <w:r>
        <w:rPr>
          <w:sz w:val="22"/>
          <w:szCs w:val="22"/>
        </w:rPr>
        <w:t xml:space="preserve">3. W przypadku, o którym mowa w ust. 1, Wnioskodawca zobowiązany jest do złożenia wraz </w:t>
      </w:r>
      <w:r>
        <w:rPr>
          <w:sz w:val="22"/>
          <w:szCs w:val="22"/>
        </w:rPr>
        <w:br/>
        <w:t xml:space="preserve">z wnioskiem o udzielenie dotacji: </w:t>
      </w:r>
    </w:p>
    <w:p w:rsidR="00A95973" w:rsidRDefault="0039438B">
      <w:pPr>
        <w:spacing w:line="276" w:lineRule="auto"/>
        <w:jc w:val="both"/>
      </w:pPr>
      <w:r>
        <w:rPr>
          <w:sz w:val="22"/>
          <w:szCs w:val="22"/>
        </w:rPr>
        <w:t xml:space="preserve">1) wszystkich zaświadczeń o pomocy </w:t>
      </w:r>
      <w:r>
        <w:rPr>
          <w:i/>
          <w:iCs/>
          <w:sz w:val="22"/>
          <w:szCs w:val="22"/>
        </w:rPr>
        <w:t>de minimis</w:t>
      </w:r>
      <w:r>
        <w:rPr>
          <w:sz w:val="22"/>
          <w:szCs w:val="22"/>
        </w:rPr>
        <w:t xml:space="preserve"> oraz pomocy </w:t>
      </w:r>
      <w:r>
        <w:rPr>
          <w:i/>
          <w:iCs/>
          <w:sz w:val="22"/>
          <w:szCs w:val="22"/>
        </w:rPr>
        <w:t>de minimis</w:t>
      </w:r>
      <w:r>
        <w:rPr>
          <w:sz w:val="22"/>
          <w:szCs w:val="22"/>
        </w:rPr>
        <w:t xml:space="preserve"> w rolnictwie lub rybołówstwie, jakie otrzymał w roku, w którym ubiega się o pomoc oraz w ciągu dwóch poprzedzających go lat podatkowych, albo oświadczenie o wielkości pomocy de minimis oraz pomocy de minimis w rolnictwie lub rybołówstwie otrzymanej w tym okresie, albo oświadczenie</w:t>
      </w:r>
      <w:r>
        <w:rPr>
          <w:sz w:val="22"/>
          <w:szCs w:val="22"/>
        </w:rPr>
        <w:br/>
        <w:t xml:space="preserve">o nieotrzymaniu takiej pomocy w tym okresie, </w:t>
      </w:r>
    </w:p>
    <w:p w:rsidR="00A95973" w:rsidRDefault="0039438B">
      <w:pPr>
        <w:spacing w:line="276" w:lineRule="auto"/>
        <w:jc w:val="both"/>
      </w:pPr>
      <w:r>
        <w:rPr>
          <w:sz w:val="22"/>
          <w:szCs w:val="22"/>
        </w:rPr>
        <w:t xml:space="preserve">2) informacji niezbędnych do udzielenia pomocy </w:t>
      </w:r>
      <w:r>
        <w:rPr>
          <w:i/>
          <w:iCs/>
          <w:sz w:val="22"/>
          <w:szCs w:val="22"/>
        </w:rPr>
        <w:t>de minimis</w:t>
      </w:r>
      <w:r>
        <w:rPr>
          <w:sz w:val="22"/>
          <w:szCs w:val="22"/>
        </w:rPr>
        <w:t>, dotyczących w szczególności wnioskodawcy i powadzonej przez niego działalności gospodarczej oraz wielkości i przeznaczenia pomocy publicznej otrzymanej w odniesieniu do tych samych kosztów kwalifikujących się do objęcia pomocą, na pokrycie których ma być przeznaczona pomoc</w:t>
      </w:r>
      <w:r>
        <w:rPr>
          <w:i/>
          <w:iCs/>
          <w:sz w:val="22"/>
          <w:szCs w:val="22"/>
        </w:rPr>
        <w:t xml:space="preserve"> de minimis</w:t>
      </w:r>
      <w:r>
        <w:rPr>
          <w:sz w:val="22"/>
          <w:szCs w:val="22"/>
        </w:rPr>
        <w:t xml:space="preserve"> – na formularzu informacji przedstawionych przy ubieganiu się o pomoc</w:t>
      </w:r>
      <w:r>
        <w:rPr>
          <w:i/>
          <w:iCs/>
          <w:sz w:val="22"/>
          <w:szCs w:val="22"/>
        </w:rPr>
        <w:t xml:space="preserve"> de minimis</w:t>
      </w:r>
      <w:r>
        <w:rPr>
          <w:sz w:val="22"/>
          <w:szCs w:val="22"/>
        </w:rPr>
        <w:t xml:space="preserve"> stanowiącym załącznik do rozporządzenia Rady Ministrów z 29 marca 2010 r., w sprawie zakresu informacji przedstawianych przez podmiot ubiegający się o pomoc </w:t>
      </w:r>
      <w:r>
        <w:rPr>
          <w:i/>
          <w:iCs/>
          <w:sz w:val="22"/>
          <w:szCs w:val="22"/>
        </w:rPr>
        <w:t>de minimis</w:t>
      </w:r>
      <w:r>
        <w:rPr>
          <w:sz w:val="22"/>
          <w:szCs w:val="22"/>
        </w:rPr>
        <w:t xml:space="preserve"> (Dz. U. z 2010 r., Nr 53, poz. 311 ze zm.).</w:t>
      </w:r>
    </w:p>
    <w:p w:rsidR="00A95973" w:rsidRDefault="0039438B">
      <w:pPr>
        <w:spacing w:line="276" w:lineRule="auto"/>
        <w:jc w:val="both"/>
      </w:pPr>
      <w:r>
        <w:rPr>
          <w:color w:val="000000"/>
          <w:sz w:val="22"/>
          <w:szCs w:val="22"/>
        </w:rPr>
        <w:t xml:space="preserve">4. W przypadkach, o których mowa w §9 ust. 1, przyznanie dotacji, o której mowa w § 1 ust. 1 i 2 oraz § 3 ust. 1 stanowiącej pomoc </w:t>
      </w:r>
      <w:r>
        <w:rPr>
          <w:i/>
          <w:iCs/>
          <w:color w:val="000000"/>
          <w:sz w:val="22"/>
          <w:szCs w:val="22"/>
        </w:rPr>
        <w:t>de minimis</w:t>
      </w:r>
      <w:r>
        <w:rPr>
          <w:color w:val="000000"/>
          <w:sz w:val="22"/>
          <w:szCs w:val="22"/>
        </w:rPr>
        <w:t xml:space="preserve"> oraz pomoc </w:t>
      </w:r>
      <w:r>
        <w:rPr>
          <w:i/>
          <w:iCs/>
          <w:color w:val="000000"/>
          <w:sz w:val="22"/>
          <w:szCs w:val="22"/>
        </w:rPr>
        <w:t xml:space="preserve">de minimis </w:t>
      </w:r>
      <w:r>
        <w:rPr>
          <w:color w:val="000000"/>
          <w:sz w:val="22"/>
          <w:szCs w:val="22"/>
        </w:rPr>
        <w:t>w rolnictwie i rybołówstwie nie wymaga notyfikacji Komisji Europejskiej, o której mowa w art. 108 Traktatu o funkcjonowaniu Unii Europejskiej do pomocy de minimis (Dz. Urz. UE L 352 z dnia 24.12.2013 r. ze zm.).</w:t>
      </w:r>
    </w:p>
    <w:p w:rsidR="00A95973" w:rsidRDefault="00A95973">
      <w:pPr>
        <w:pStyle w:val="Default"/>
        <w:spacing w:line="276" w:lineRule="auto"/>
        <w:jc w:val="center"/>
        <w:rPr>
          <w:b/>
          <w:bCs/>
          <w:color w:val="auto"/>
        </w:rPr>
      </w:pPr>
    </w:p>
    <w:p w:rsidR="00A95973" w:rsidRDefault="0039438B">
      <w:pPr>
        <w:pStyle w:val="Default"/>
        <w:spacing w:line="276" w:lineRule="auto"/>
        <w:jc w:val="center"/>
        <w:rPr>
          <w:b/>
          <w:bCs/>
          <w:color w:val="auto"/>
        </w:rPr>
      </w:pPr>
      <w:r>
        <w:rPr>
          <w:b/>
          <w:bCs/>
          <w:color w:val="auto"/>
        </w:rPr>
        <w:t>Rozdział VI</w:t>
      </w:r>
    </w:p>
    <w:p w:rsidR="00A95973" w:rsidRDefault="0039438B">
      <w:pPr>
        <w:spacing w:after="240" w:line="276" w:lineRule="auto"/>
        <w:jc w:val="center"/>
        <w:rPr>
          <w:b/>
          <w:bCs/>
        </w:rPr>
      </w:pPr>
      <w:r>
        <w:rPr>
          <w:b/>
          <w:bCs/>
        </w:rPr>
        <w:t>Nabór wniosków</w:t>
      </w:r>
    </w:p>
    <w:p w:rsidR="00A95973" w:rsidRDefault="0039438B">
      <w:pPr>
        <w:spacing w:before="240" w:line="276" w:lineRule="auto"/>
        <w:jc w:val="both"/>
      </w:pPr>
      <w:r>
        <w:rPr>
          <w:b/>
          <w:bCs/>
          <w:sz w:val="22"/>
          <w:szCs w:val="22"/>
        </w:rPr>
        <w:t xml:space="preserve">§ 10. </w:t>
      </w:r>
      <w:r>
        <w:rPr>
          <w:bCs/>
          <w:sz w:val="22"/>
          <w:szCs w:val="22"/>
        </w:rPr>
        <w:t>1</w:t>
      </w:r>
      <w:r>
        <w:rPr>
          <w:b/>
          <w:bCs/>
          <w:sz w:val="22"/>
          <w:szCs w:val="22"/>
        </w:rPr>
        <w:t>.</w:t>
      </w:r>
      <w:r>
        <w:rPr>
          <w:bCs/>
          <w:sz w:val="22"/>
          <w:szCs w:val="22"/>
        </w:rPr>
        <w:t xml:space="preserve"> Terminy naboru wniosków o udzielenie dotacji objętej niniejszym </w:t>
      </w:r>
      <w:r>
        <w:rPr>
          <w:bCs/>
          <w:iCs/>
          <w:sz w:val="22"/>
          <w:szCs w:val="22"/>
        </w:rPr>
        <w:t>Regulaminem</w:t>
      </w:r>
      <w:r>
        <w:rPr>
          <w:bCs/>
          <w:i/>
          <w:sz w:val="22"/>
          <w:szCs w:val="22"/>
        </w:rPr>
        <w:br/>
      </w:r>
      <w:r>
        <w:rPr>
          <w:bCs/>
          <w:sz w:val="22"/>
          <w:szCs w:val="22"/>
        </w:rPr>
        <w:t xml:space="preserve">w danym roku kalendarzowym są każdorazowo określane w ogłoszeniu o naborze wniosków, opublikowanym w Biuletynie Informacji Publicznej Gminy Czarny Dunajec oraz na stronie internetowej pod adresem: </w:t>
      </w:r>
      <w:hyperlink r:id="rId8">
        <w:r>
          <w:rPr>
            <w:rStyle w:val="czeinternetowe"/>
            <w:bCs/>
            <w:sz w:val="22"/>
            <w:szCs w:val="22"/>
          </w:rPr>
          <w:t>www.czarny-dunajec.pl</w:t>
        </w:r>
      </w:hyperlink>
      <w:r>
        <w:rPr>
          <w:bCs/>
          <w:sz w:val="22"/>
          <w:szCs w:val="22"/>
        </w:rPr>
        <w:t>.</w:t>
      </w:r>
    </w:p>
    <w:p w:rsidR="00A95973" w:rsidRDefault="0039438B">
      <w:pPr>
        <w:spacing w:line="276" w:lineRule="auto"/>
        <w:jc w:val="both"/>
      </w:pPr>
      <w:r>
        <w:rPr>
          <w:bCs/>
          <w:sz w:val="22"/>
          <w:szCs w:val="22"/>
        </w:rPr>
        <w:t>2. Przyznawanie dotacji odbywa się do wysokości środków finansowych zaplanowanych</w:t>
      </w:r>
      <w:r>
        <w:rPr>
          <w:bCs/>
          <w:sz w:val="22"/>
          <w:szCs w:val="22"/>
        </w:rPr>
        <w:br/>
        <w:t xml:space="preserve">na ten cel w danym roku w budżecie Gminy Czarny Dunajec nie później jednak jak do 31 października danego roku.  </w:t>
      </w:r>
    </w:p>
    <w:sectPr w:rsidR="00A95973" w:rsidSect="00A95973">
      <w:headerReference w:type="default" r:id="rId9"/>
      <w:footerReference w:type="default" r:id="rId10"/>
      <w:headerReference w:type="first" r:id="rId11"/>
      <w:pgSz w:w="11906" w:h="16838"/>
      <w:pgMar w:top="1417" w:right="1417" w:bottom="1417" w:left="1417" w:header="708"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ED" w:rsidRDefault="00E95CED" w:rsidP="00A95973">
      <w:r>
        <w:separator/>
      </w:r>
    </w:p>
  </w:endnote>
  <w:endnote w:type="continuationSeparator" w:id="1">
    <w:p w:rsidR="00E95CED" w:rsidRDefault="00E95CED" w:rsidP="00A95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667431"/>
      <w:docPartObj>
        <w:docPartGallery w:val="Page Numbers (Top of Page)"/>
        <w:docPartUnique/>
      </w:docPartObj>
    </w:sdtPr>
    <w:sdtContent>
      <w:p w:rsidR="00A95973" w:rsidRDefault="0039438B">
        <w:pPr>
          <w:pStyle w:val="Footer"/>
          <w:jc w:val="center"/>
        </w:pPr>
        <w:r>
          <w:rPr>
            <w:sz w:val="22"/>
          </w:rPr>
          <w:t xml:space="preserve">Strona </w:t>
        </w:r>
        <w:r w:rsidR="00470CEA">
          <w:rPr>
            <w:bCs/>
            <w:sz w:val="22"/>
          </w:rPr>
          <w:fldChar w:fldCharType="begin"/>
        </w:r>
        <w:r>
          <w:rPr>
            <w:bCs/>
            <w:sz w:val="22"/>
          </w:rPr>
          <w:instrText>PAGE</w:instrText>
        </w:r>
        <w:r w:rsidR="00470CEA">
          <w:rPr>
            <w:bCs/>
            <w:sz w:val="22"/>
          </w:rPr>
          <w:fldChar w:fldCharType="separate"/>
        </w:r>
        <w:r w:rsidR="008D34DE">
          <w:rPr>
            <w:bCs/>
            <w:noProof/>
            <w:sz w:val="22"/>
          </w:rPr>
          <w:t>2</w:t>
        </w:r>
        <w:r w:rsidR="00470CEA">
          <w:rPr>
            <w:bCs/>
            <w:sz w:val="22"/>
          </w:rPr>
          <w:fldChar w:fldCharType="end"/>
        </w:r>
        <w:r>
          <w:rPr>
            <w:sz w:val="22"/>
          </w:rPr>
          <w:t xml:space="preserve"> z </w:t>
        </w:r>
        <w:r w:rsidR="00470CEA">
          <w:rPr>
            <w:bCs/>
            <w:sz w:val="22"/>
          </w:rPr>
          <w:fldChar w:fldCharType="begin"/>
        </w:r>
        <w:r>
          <w:rPr>
            <w:bCs/>
            <w:sz w:val="22"/>
          </w:rPr>
          <w:instrText>NUMPAGES</w:instrText>
        </w:r>
        <w:r w:rsidR="00470CEA">
          <w:rPr>
            <w:bCs/>
            <w:sz w:val="22"/>
          </w:rPr>
          <w:fldChar w:fldCharType="separate"/>
        </w:r>
        <w:r w:rsidR="008D34DE">
          <w:rPr>
            <w:bCs/>
            <w:noProof/>
            <w:sz w:val="22"/>
          </w:rPr>
          <w:t>6</w:t>
        </w:r>
        <w:r w:rsidR="00470CEA">
          <w:rPr>
            <w:bCs/>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ED" w:rsidRDefault="00E95CED" w:rsidP="00A95973">
      <w:r>
        <w:separator/>
      </w:r>
    </w:p>
  </w:footnote>
  <w:footnote w:type="continuationSeparator" w:id="1">
    <w:p w:rsidR="00E95CED" w:rsidRDefault="00E95CED" w:rsidP="00A95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73" w:rsidRDefault="00A95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73" w:rsidRDefault="00A95973">
    <w:pPr>
      <w:ind w:firstLine="4962"/>
      <w:rPr>
        <w:rFonts w:ascii="TimesNewRomanPSMT" w:eastAsiaTheme="minorHAnsi" w:hAnsi="TimesNewRomanPSMT" w:cs="TimesNewRomanPSMT"/>
        <w:sz w:val="22"/>
        <w:szCs w:val="22"/>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61C6"/>
    <w:multiLevelType w:val="multilevel"/>
    <w:tmpl w:val="5DE0E8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D655320"/>
    <w:multiLevelType w:val="multilevel"/>
    <w:tmpl w:val="CE1CC744"/>
    <w:lvl w:ilvl="0">
      <w:start w:val="1"/>
      <w:numFmt w:val="lowerLetter"/>
      <w:lvlText w:val="%1)"/>
      <w:lvlJc w:val="left"/>
      <w:pPr>
        <w:ind w:left="360" w:hanging="360"/>
      </w:pPr>
      <w:rPr>
        <w:b w:val="0"/>
        <w:color w:val="auto"/>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5973"/>
    <w:rsid w:val="000F2D17"/>
    <w:rsid w:val="00105687"/>
    <w:rsid w:val="0039438B"/>
    <w:rsid w:val="00470CEA"/>
    <w:rsid w:val="008D34DE"/>
    <w:rsid w:val="00A95973"/>
    <w:rsid w:val="00CB2FE1"/>
    <w:rsid w:val="00E95CED"/>
    <w:rsid w:val="00F623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43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link w:val="Nagwek2Znak"/>
    <w:uiPriority w:val="9"/>
    <w:qFormat/>
    <w:rsid w:val="00AC5DE8"/>
    <w:pPr>
      <w:spacing w:beforeAutospacing="1" w:afterAutospacing="1"/>
      <w:outlineLvl w:val="1"/>
    </w:pPr>
    <w:rPr>
      <w:b/>
      <w:bCs/>
      <w:sz w:val="36"/>
      <w:szCs w:val="36"/>
    </w:rPr>
  </w:style>
  <w:style w:type="character" w:customStyle="1" w:styleId="czeinternetowe">
    <w:name w:val="Łącze internetowe"/>
    <w:rsid w:val="00FE443F"/>
    <w:rPr>
      <w:color w:val="0000FF"/>
      <w:u w:val="single"/>
    </w:rPr>
  </w:style>
  <w:style w:type="character" w:customStyle="1" w:styleId="alb">
    <w:name w:val="a_lb"/>
    <w:basedOn w:val="Domylnaczcionkaakapitu"/>
    <w:qFormat/>
    <w:rsid w:val="00FE443F"/>
  </w:style>
  <w:style w:type="character" w:customStyle="1" w:styleId="NagwekZnak">
    <w:name w:val="Nagłówek Znak"/>
    <w:basedOn w:val="Domylnaczcionkaakapitu"/>
    <w:link w:val="Nagwek"/>
    <w:uiPriority w:val="99"/>
    <w:qFormat/>
    <w:rsid w:val="00FE443F"/>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Footer"/>
    <w:uiPriority w:val="99"/>
    <w:qFormat/>
    <w:rsid w:val="00FE443F"/>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FE443F"/>
    <w:rPr>
      <w:rFonts w:ascii="Tahoma" w:eastAsia="Times New Roman" w:hAnsi="Tahoma" w:cs="Tahoma"/>
      <w:sz w:val="16"/>
      <w:szCs w:val="16"/>
      <w:lang w:eastAsia="pl-PL"/>
    </w:rPr>
  </w:style>
  <w:style w:type="character" w:customStyle="1" w:styleId="Nagwek2Znak">
    <w:name w:val="Nagłówek 2 Znak"/>
    <w:basedOn w:val="Domylnaczcionkaakapitu"/>
    <w:link w:val="Heading2"/>
    <w:uiPriority w:val="9"/>
    <w:qFormat/>
    <w:rsid w:val="00AC5DE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AC5DE8"/>
    <w:rPr>
      <w:b/>
      <w:bCs/>
    </w:rPr>
  </w:style>
  <w:style w:type="character" w:customStyle="1" w:styleId="Wyrnienie">
    <w:name w:val="Wyróżnienie"/>
    <w:basedOn w:val="Domylnaczcionkaakapitu"/>
    <w:uiPriority w:val="20"/>
    <w:qFormat/>
    <w:rsid w:val="00384B6B"/>
    <w:rPr>
      <w:i/>
      <w:iCs/>
    </w:rPr>
  </w:style>
  <w:style w:type="character" w:customStyle="1" w:styleId="text1">
    <w:name w:val="text1"/>
    <w:basedOn w:val="Domylnaczcionkaakapitu"/>
    <w:qFormat/>
    <w:rsid w:val="00CF7E1E"/>
    <w:rPr>
      <w:vanish w:val="0"/>
      <w:color w:val="000000"/>
      <w:bdr w:val="dotted" w:sz="6" w:space="2" w:color="C0C0C0"/>
      <w:shd w:val="clear" w:color="auto" w:fill="F9F9F9"/>
    </w:rPr>
  </w:style>
  <w:style w:type="character" w:customStyle="1" w:styleId="vcenter">
    <w:name w:val="vcenter"/>
    <w:basedOn w:val="Domylnaczcionkaakapitu"/>
    <w:qFormat/>
    <w:rsid w:val="007870F2"/>
  </w:style>
  <w:style w:type="character" w:customStyle="1" w:styleId="ZwykytekstZnak">
    <w:name w:val="Zwykły tekst Znak"/>
    <w:basedOn w:val="Domylnaczcionkaakapitu"/>
    <w:link w:val="Zwykytekst"/>
    <w:uiPriority w:val="99"/>
    <w:semiHidden/>
    <w:qFormat/>
    <w:rsid w:val="00657527"/>
    <w:rPr>
      <w:rFonts w:ascii="Calibri" w:hAnsi="Calibri"/>
      <w:szCs w:val="21"/>
    </w:rPr>
  </w:style>
  <w:style w:type="character" w:customStyle="1" w:styleId="ListLabel1">
    <w:name w:val="ListLabel 1"/>
    <w:qFormat/>
    <w:rsid w:val="00A95973"/>
    <w:rPr>
      <w:b w:val="0"/>
      <w:color w:val="auto"/>
    </w:rPr>
  </w:style>
  <w:style w:type="character" w:customStyle="1" w:styleId="ListLabel2">
    <w:name w:val="ListLabel 2"/>
    <w:qFormat/>
    <w:rsid w:val="00A95973"/>
    <w:rPr>
      <w:rFonts w:eastAsia="Times New Roman" w:cs="Times New Roman"/>
    </w:rPr>
  </w:style>
  <w:style w:type="character" w:customStyle="1" w:styleId="ListLabel3">
    <w:name w:val="ListLabel 3"/>
    <w:qFormat/>
    <w:rsid w:val="00A95973"/>
    <w:rPr>
      <w:color w:val="auto"/>
    </w:rPr>
  </w:style>
  <w:style w:type="character" w:customStyle="1" w:styleId="ListLabel4">
    <w:name w:val="ListLabel 4"/>
    <w:qFormat/>
    <w:rsid w:val="00A95973"/>
    <w:rPr>
      <w:bCs/>
    </w:rPr>
  </w:style>
  <w:style w:type="character" w:customStyle="1" w:styleId="ListLabel5">
    <w:name w:val="ListLabel 5"/>
    <w:qFormat/>
    <w:rsid w:val="00A95973"/>
    <w:rPr>
      <w:b w:val="0"/>
      <w:color w:val="auto"/>
    </w:rPr>
  </w:style>
  <w:style w:type="character" w:customStyle="1" w:styleId="ListLabel6">
    <w:name w:val="ListLabel 6"/>
    <w:qFormat/>
    <w:rsid w:val="00A95973"/>
    <w:rPr>
      <w:bCs/>
    </w:rPr>
  </w:style>
  <w:style w:type="character" w:customStyle="1" w:styleId="ListLabel7">
    <w:name w:val="ListLabel 7"/>
    <w:qFormat/>
    <w:rsid w:val="00A95973"/>
    <w:rPr>
      <w:b w:val="0"/>
      <w:color w:val="auto"/>
    </w:rPr>
  </w:style>
  <w:style w:type="character" w:customStyle="1" w:styleId="ListLabel8">
    <w:name w:val="ListLabel 8"/>
    <w:qFormat/>
    <w:rsid w:val="00A95973"/>
    <w:rPr>
      <w:bCs/>
    </w:rPr>
  </w:style>
  <w:style w:type="character" w:customStyle="1" w:styleId="ListLabel9">
    <w:name w:val="ListLabel 9"/>
    <w:qFormat/>
    <w:rsid w:val="00A95973"/>
    <w:rPr>
      <w:b w:val="0"/>
      <w:color w:val="auto"/>
    </w:rPr>
  </w:style>
  <w:style w:type="character" w:customStyle="1" w:styleId="ListLabel10">
    <w:name w:val="ListLabel 10"/>
    <w:qFormat/>
    <w:rsid w:val="00A95973"/>
    <w:rPr>
      <w:bCs/>
    </w:rPr>
  </w:style>
  <w:style w:type="character" w:customStyle="1" w:styleId="ListLabel11">
    <w:name w:val="ListLabel 11"/>
    <w:qFormat/>
    <w:rsid w:val="00A95973"/>
    <w:rPr>
      <w:b w:val="0"/>
      <w:color w:val="auto"/>
    </w:rPr>
  </w:style>
  <w:style w:type="character" w:customStyle="1" w:styleId="ListLabel12">
    <w:name w:val="ListLabel 12"/>
    <w:qFormat/>
    <w:rsid w:val="00A95973"/>
    <w:rPr>
      <w:bCs/>
    </w:rPr>
  </w:style>
  <w:style w:type="character" w:customStyle="1" w:styleId="ListLabel13">
    <w:name w:val="ListLabel 13"/>
    <w:qFormat/>
    <w:rsid w:val="00A95973"/>
    <w:rPr>
      <w:b w:val="0"/>
      <w:color w:val="auto"/>
    </w:rPr>
  </w:style>
  <w:style w:type="character" w:customStyle="1" w:styleId="ListLabel14">
    <w:name w:val="ListLabel 14"/>
    <w:qFormat/>
    <w:rsid w:val="00A95973"/>
    <w:rPr>
      <w:bCs/>
    </w:rPr>
  </w:style>
  <w:style w:type="character" w:customStyle="1" w:styleId="ListLabel15">
    <w:name w:val="ListLabel 15"/>
    <w:qFormat/>
    <w:rsid w:val="00A95973"/>
    <w:rPr>
      <w:b w:val="0"/>
      <w:color w:val="auto"/>
      <w:sz w:val="22"/>
    </w:rPr>
  </w:style>
  <w:style w:type="character" w:customStyle="1" w:styleId="ListLabel16">
    <w:name w:val="ListLabel 16"/>
    <w:qFormat/>
    <w:rsid w:val="00A95973"/>
    <w:rPr>
      <w:bCs/>
      <w:sz w:val="22"/>
      <w:szCs w:val="22"/>
    </w:rPr>
  </w:style>
  <w:style w:type="character" w:customStyle="1" w:styleId="ListLabel17">
    <w:name w:val="ListLabel 17"/>
    <w:qFormat/>
    <w:rsid w:val="00A95973"/>
    <w:rPr>
      <w:b w:val="0"/>
      <w:color w:val="auto"/>
      <w:sz w:val="22"/>
    </w:rPr>
  </w:style>
  <w:style w:type="character" w:customStyle="1" w:styleId="ListLabel18">
    <w:name w:val="ListLabel 18"/>
    <w:qFormat/>
    <w:rsid w:val="00A95973"/>
    <w:rPr>
      <w:bCs/>
      <w:sz w:val="22"/>
      <w:szCs w:val="22"/>
    </w:rPr>
  </w:style>
  <w:style w:type="character" w:customStyle="1" w:styleId="ListLabel19">
    <w:name w:val="ListLabel 19"/>
    <w:qFormat/>
    <w:rsid w:val="00A95973"/>
    <w:rPr>
      <w:b w:val="0"/>
      <w:color w:val="auto"/>
      <w:sz w:val="22"/>
    </w:rPr>
  </w:style>
  <w:style w:type="character" w:customStyle="1" w:styleId="ListLabel20">
    <w:name w:val="ListLabel 20"/>
    <w:qFormat/>
    <w:rsid w:val="00A95973"/>
    <w:rPr>
      <w:bCs/>
      <w:sz w:val="22"/>
      <w:szCs w:val="22"/>
    </w:rPr>
  </w:style>
  <w:style w:type="character" w:customStyle="1" w:styleId="ListLabel21">
    <w:name w:val="ListLabel 21"/>
    <w:qFormat/>
    <w:rsid w:val="00A95973"/>
    <w:rPr>
      <w:b w:val="0"/>
      <w:color w:val="auto"/>
      <w:sz w:val="22"/>
    </w:rPr>
  </w:style>
  <w:style w:type="character" w:customStyle="1" w:styleId="ListLabel22">
    <w:name w:val="ListLabel 22"/>
    <w:qFormat/>
    <w:rsid w:val="00A95973"/>
    <w:rPr>
      <w:bCs/>
      <w:sz w:val="22"/>
      <w:szCs w:val="22"/>
    </w:rPr>
  </w:style>
  <w:style w:type="paragraph" w:styleId="Nagwek">
    <w:name w:val="header"/>
    <w:basedOn w:val="Normalny"/>
    <w:next w:val="Tekstpodstawowy"/>
    <w:link w:val="NagwekZnak"/>
    <w:qFormat/>
    <w:rsid w:val="00A95973"/>
    <w:pPr>
      <w:keepNext/>
      <w:spacing w:before="240" w:after="120"/>
    </w:pPr>
    <w:rPr>
      <w:rFonts w:ascii="Liberation Sans" w:eastAsia="Microsoft YaHei" w:hAnsi="Liberation Sans" w:cs="Arial"/>
      <w:sz w:val="28"/>
      <w:szCs w:val="28"/>
    </w:rPr>
  </w:style>
  <w:style w:type="paragraph" w:styleId="Tekstpodstawowy">
    <w:name w:val="Body Text"/>
    <w:basedOn w:val="Normalny"/>
    <w:rsid w:val="00A95973"/>
    <w:pPr>
      <w:spacing w:after="140" w:line="276" w:lineRule="auto"/>
    </w:pPr>
  </w:style>
  <w:style w:type="paragraph" w:styleId="Lista">
    <w:name w:val="List"/>
    <w:basedOn w:val="Tekstpodstawowy"/>
    <w:rsid w:val="00A95973"/>
    <w:rPr>
      <w:rFonts w:cs="Arial"/>
    </w:rPr>
  </w:style>
  <w:style w:type="paragraph" w:customStyle="1" w:styleId="Caption">
    <w:name w:val="Caption"/>
    <w:basedOn w:val="Normalny"/>
    <w:qFormat/>
    <w:rsid w:val="00A95973"/>
    <w:pPr>
      <w:suppressLineNumbers/>
      <w:spacing w:before="120" w:after="120"/>
    </w:pPr>
    <w:rPr>
      <w:rFonts w:cs="Arial"/>
      <w:i/>
      <w:iCs/>
    </w:rPr>
  </w:style>
  <w:style w:type="paragraph" w:customStyle="1" w:styleId="Indeks">
    <w:name w:val="Indeks"/>
    <w:basedOn w:val="Normalny"/>
    <w:qFormat/>
    <w:rsid w:val="00A95973"/>
    <w:pPr>
      <w:suppressLineNumbers/>
    </w:pPr>
    <w:rPr>
      <w:rFonts w:cs="Arial"/>
    </w:rPr>
  </w:style>
  <w:style w:type="paragraph" w:customStyle="1" w:styleId="Header">
    <w:name w:val="Header"/>
    <w:basedOn w:val="Normalny"/>
    <w:next w:val="Tekstpodstawowy"/>
    <w:link w:val="NagwekZnak"/>
    <w:uiPriority w:val="99"/>
    <w:unhideWhenUsed/>
    <w:rsid w:val="00FE443F"/>
    <w:pPr>
      <w:tabs>
        <w:tab w:val="center" w:pos="4536"/>
        <w:tab w:val="right" w:pos="9072"/>
      </w:tabs>
    </w:pPr>
  </w:style>
  <w:style w:type="paragraph" w:styleId="Legenda">
    <w:name w:val="caption"/>
    <w:basedOn w:val="Normalny"/>
    <w:qFormat/>
    <w:rsid w:val="00A95973"/>
    <w:pPr>
      <w:suppressLineNumbers/>
      <w:spacing w:before="120" w:after="120"/>
    </w:pPr>
    <w:rPr>
      <w:rFonts w:cs="Arial"/>
      <w:i/>
      <w:iCs/>
    </w:rPr>
  </w:style>
  <w:style w:type="paragraph" w:customStyle="1" w:styleId="Default">
    <w:name w:val="Default"/>
    <w:qFormat/>
    <w:rsid w:val="00FE443F"/>
    <w:rPr>
      <w:rFonts w:ascii="Times New Roman" w:eastAsia="Calibri" w:hAnsi="Times New Roman" w:cs="Times New Roman"/>
      <w:color w:val="000000"/>
      <w:sz w:val="24"/>
      <w:szCs w:val="24"/>
    </w:rPr>
  </w:style>
  <w:style w:type="paragraph" w:styleId="Akapitzlist">
    <w:name w:val="List Paragraph"/>
    <w:basedOn w:val="Normalny"/>
    <w:uiPriority w:val="34"/>
    <w:qFormat/>
    <w:rsid w:val="00FE443F"/>
    <w:pPr>
      <w:spacing w:after="160" w:line="259" w:lineRule="auto"/>
      <w:ind w:left="720"/>
      <w:contextualSpacing/>
    </w:pPr>
    <w:rPr>
      <w:rFonts w:ascii="Calibri" w:hAnsi="Calibri" w:cs="Calibri"/>
      <w:sz w:val="22"/>
      <w:szCs w:val="22"/>
      <w:lang w:eastAsia="en-US"/>
    </w:rPr>
  </w:style>
  <w:style w:type="paragraph" w:customStyle="1" w:styleId="Footer">
    <w:name w:val="Footer"/>
    <w:basedOn w:val="Normalny"/>
    <w:link w:val="StopkaZnak"/>
    <w:uiPriority w:val="99"/>
    <w:unhideWhenUsed/>
    <w:rsid w:val="00FE443F"/>
    <w:pPr>
      <w:tabs>
        <w:tab w:val="center" w:pos="4536"/>
        <w:tab w:val="right" w:pos="9072"/>
      </w:tabs>
    </w:pPr>
  </w:style>
  <w:style w:type="paragraph" w:styleId="Tekstdymka">
    <w:name w:val="Balloon Text"/>
    <w:basedOn w:val="Normalny"/>
    <w:link w:val="TekstdymkaZnak"/>
    <w:uiPriority w:val="99"/>
    <w:semiHidden/>
    <w:unhideWhenUsed/>
    <w:qFormat/>
    <w:rsid w:val="00FE443F"/>
    <w:rPr>
      <w:rFonts w:ascii="Tahoma" w:hAnsi="Tahoma" w:cs="Tahoma"/>
      <w:sz w:val="16"/>
      <w:szCs w:val="16"/>
    </w:rPr>
  </w:style>
  <w:style w:type="paragraph" w:styleId="Zwykytekst">
    <w:name w:val="Plain Text"/>
    <w:basedOn w:val="Normalny"/>
    <w:link w:val="ZwykytekstZnak"/>
    <w:uiPriority w:val="99"/>
    <w:semiHidden/>
    <w:unhideWhenUsed/>
    <w:qFormat/>
    <w:rsid w:val="00657527"/>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owysa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339B-6463-4C06-A12C-48BFC28D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2650</Words>
  <Characters>15901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Wolanska</dc:creator>
  <cp:lastModifiedBy>User</cp:lastModifiedBy>
  <cp:revision>4</cp:revision>
  <cp:lastPrinted>2022-03-07T07:49:00Z</cp:lastPrinted>
  <dcterms:created xsi:type="dcterms:W3CDTF">2022-02-10T09:16:00Z</dcterms:created>
  <dcterms:modified xsi:type="dcterms:W3CDTF">2022-03-07T09:42:00Z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